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8DD" w:rsidRDefault="00B847A8" w:rsidP="00E078DD">
      <w:pPr>
        <w:pStyle w:val="Tytu"/>
        <w:ind w:left="0"/>
        <w:rPr>
          <w14:props3d w14:extrusionH="57150" w14:contourW="0" w14:prstMaterial="warmMatte">
            <w14:bevelT w14:w="38100" w14:h="38100" w14:prst="circle"/>
          </w14:props3d>
        </w:rPr>
      </w:pPr>
      <w:r>
        <w:rPr>
          <w:sz w:val="66"/>
          <w:szCs w:val="66"/>
          <w:u w:val="single"/>
          <w14:props3d w14:extrusionH="57150" w14:contourW="0" w14:prstMaterial="warmMatte">
            <w14:bevelT w14:w="38100" w14:h="38100" w14:prst="circle"/>
          </w14:props3d>
        </w:rPr>
        <w:t>KONCEPCJA ARCHITEKTONICZNA</w:t>
      </w:r>
    </w:p>
    <w:p w:rsidR="00A50972" w:rsidRPr="00487C32" w:rsidRDefault="00182EDA" w:rsidP="00E078DD">
      <w:pPr>
        <w:pStyle w:val="Tytu"/>
        <w:ind w:left="0"/>
        <w:jc w:val="both"/>
        <w:rPr>
          <w:sz w:val="36"/>
          <w:szCs w:val="36"/>
        </w:rPr>
      </w:pPr>
      <w:r>
        <w:rPr>
          <w:caps/>
          <w:sz w:val="36"/>
          <w:szCs w:val="36"/>
          <w14:shadow w14:blurRad="0" w14:dist="0" w14:dir="0" w14:sx="0" w14:sy="0" w14:kx="0" w14:ky="0" w14:algn="none">
            <w14:srgbClr w14:val="000000"/>
          </w14:shadow>
        </w:rPr>
        <w:t>BUDOWY TARGOWISKA W MIEJSCOWOŚCI JAŚLISKA – Gmina JAŚLISKA</w:t>
      </w:r>
      <w:bookmarkStart w:id="0" w:name="_GoBack"/>
      <w:bookmarkEnd w:id="0"/>
    </w:p>
    <w:p w:rsidR="00616C23" w:rsidRDefault="00616C23" w:rsidP="00D2387B">
      <w:pPr>
        <w:ind w:left="0"/>
        <w:rPr>
          <w:noProof/>
          <w:lang w:eastAsia="pl-PL"/>
        </w:rPr>
      </w:pPr>
    </w:p>
    <w:p w:rsidR="00A50972" w:rsidRDefault="00C86EB2" w:rsidP="00C86EB2">
      <w:pPr>
        <w:ind w:left="0"/>
        <w:jc w:val="center"/>
        <w:rPr>
          <w:lang w:eastAsia="pl-PL"/>
        </w:rPr>
      </w:pPr>
      <w:r>
        <w:rPr>
          <w:noProof/>
          <w:lang w:eastAsia="pl-PL"/>
        </w:rPr>
        <w:drawing>
          <wp:inline distT="0" distB="0" distL="0" distR="0">
            <wp:extent cx="3813350" cy="2666234"/>
            <wp:effectExtent l="0" t="0" r="0" b="127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ZESPÓŁ RYNKOWY 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7775" cy="2669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0972" w:rsidRPr="00CE70BB" w:rsidRDefault="00A50972" w:rsidP="00D2387B">
      <w:pPr>
        <w:pStyle w:val="Podtytu"/>
        <w:ind w:left="0"/>
      </w:pPr>
      <w:r w:rsidRPr="00CE70BB">
        <w:t xml:space="preserve">Inwestor: </w:t>
      </w:r>
      <w:r w:rsidR="001021B2">
        <w:t xml:space="preserve">Gmina </w:t>
      </w:r>
      <w:r w:rsidR="00B847A8">
        <w:t>Jaśliska</w:t>
      </w:r>
      <w:r w:rsidRPr="00CE70BB">
        <w:br/>
      </w:r>
      <w:r w:rsidR="00616C23">
        <w:t>38-</w:t>
      </w:r>
      <w:r w:rsidR="001021B2">
        <w:t>4</w:t>
      </w:r>
      <w:r w:rsidR="00C86EB2">
        <w:t>85</w:t>
      </w:r>
      <w:r w:rsidR="00616C23">
        <w:t xml:space="preserve"> </w:t>
      </w:r>
      <w:r w:rsidR="00C86EB2">
        <w:t>Jaślisk</w:t>
      </w:r>
      <w:r w:rsidR="001021B2">
        <w:t>a</w:t>
      </w:r>
      <w:r w:rsidR="00616C23">
        <w:t xml:space="preserve">, </w:t>
      </w:r>
      <w:r w:rsidR="00C86EB2">
        <w:t>Jaśliska 117</w:t>
      </w:r>
      <w:r>
        <w:br/>
      </w:r>
      <w:r w:rsidRPr="00CE2FE2">
        <w:br/>
        <w:t xml:space="preserve">jednostka ewidencyjna: </w:t>
      </w:r>
      <w:r w:rsidR="00C86EB2">
        <w:t>Jaśliska</w:t>
      </w:r>
      <w:r w:rsidRPr="00CE2FE2">
        <w:t xml:space="preserve"> [18</w:t>
      </w:r>
      <w:r w:rsidR="001E250F">
        <w:t>0</w:t>
      </w:r>
      <w:r w:rsidR="00616C23">
        <w:t>7</w:t>
      </w:r>
      <w:r w:rsidR="00C86EB2">
        <w:t>10</w:t>
      </w:r>
      <w:r w:rsidRPr="00CE2FE2">
        <w:t>_</w:t>
      </w:r>
      <w:r w:rsidR="00C86EB2">
        <w:t>2</w:t>
      </w:r>
      <w:r w:rsidRPr="00CE2FE2">
        <w:t>]</w:t>
      </w:r>
      <w:r w:rsidRPr="00CE2FE2">
        <w:br/>
        <w:t xml:space="preserve">Obręb ewidencyjny: </w:t>
      </w:r>
      <w:r w:rsidR="00C86EB2">
        <w:t>Jaśliska</w:t>
      </w:r>
      <w:r w:rsidRPr="00CE2FE2">
        <w:t xml:space="preserve"> [00</w:t>
      </w:r>
      <w:r w:rsidR="001E250F">
        <w:t>0</w:t>
      </w:r>
      <w:r w:rsidR="00C86EB2">
        <w:t>3</w:t>
      </w:r>
      <w:r>
        <w:t>]</w:t>
      </w:r>
    </w:p>
    <w:p w:rsidR="00A50972" w:rsidRPr="00D2387B" w:rsidRDefault="00A50972" w:rsidP="00D2387B">
      <w:pPr>
        <w:ind w:left="0"/>
        <w:jc w:val="center"/>
        <w:rPr>
          <w:b/>
          <w:sz w:val="32"/>
          <w:szCs w:val="32"/>
          <w:lang w:eastAsia="pl-PL"/>
        </w:rPr>
      </w:pPr>
    </w:p>
    <w:p w:rsidR="00A50972" w:rsidRDefault="00A50972" w:rsidP="00F02996">
      <w:pPr>
        <w:pStyle w:val="Bezodstpw"/>
        <w:jc w:val="center"/>
        <w:rPr>
          <w:sz w:val="28"/>
          <w:szCs w:val="28"/>
        </w:rPr>
      </w:pPr>
      <w:r w:rsidRPr="00BB66E7">
        <w:rPr>
          <w:rStyle w:val="PodtytuZnak"/>
        </w:rPr>
        <w:t>Jednostka projektowania:</w:t>
      </w:r>
      <w:r>
        <w:t xml:space="preserve"> </w:t>
      </w:r>
      <w:r>
        <w:br/>
      </w:r>
      <w:r w:rsidRPr="00BB66E7">
        <w:rPr>
          <w:sz w:val="24"/>
          <w:szCs w:val="24"/>
        </w:rPr>
        <w:t>Pracownia Projektowa KMG architekt Marek Gransicki</w:t>
      </w:r>
      <w:r w:rsidRPr="00BB66E7">
        <w:rPr>
          <w:sz w:val="24"/>
          <w:szCs w:val="24"/>
        </w:rPr>
        <w:br/>
        <w:t>38-400 Krosno, ul. Ks. St. Decowskiego 52</w:t>
      </w:r>
    </w:p>
    <w:p w:rsidR="00A50972" w:rsidRDefault="00A50972" w:rsidP="00F02996">
      <w:pPr>
        <w:pStyle w:val="Podtytu"/>
        <w:ind w:left="0"/>
      </w:pPr>
      <w:r>
        <w:t>Zespół projektowy:</w:t>
      </w:r>
    </w:p>
    <w:p w:rsidR="00A50972" w:rsidRDefault="00A50972" w:rsidP="00C86EB2">
      <w:pPr>
        <w:pStyle w:val="Bezodstpw"/>
      </w:pPr>
      <w:r w:rsidRPr="00BB66E7">
        <w:t xml:space="preserve">Architektura: </w:t>
      </w:r>
      <w:r w:rsidR="00C86EB2">
        <w:tab/>
      </w:r>
      <w:r w:rsidR="00C86EB2">
        <w:tab/>
      </w:r>
      <w:r w:rsidR="00C86EB2">
        <w:tab/>
      </w:r>
      <w:r w:rsidRPr="00437B39">
        <w:t xml:space="preserve">Autor opracowania: </w:t>
      </w:r>
      <w:r>
        <w:tab/>
      </w:r>
      <w:r w:rsidRPr="00437B39">
        <w:t xml:space="preserve">mgr inż. arch. </w:t>
      </w:r>
      <w:r w:rsidR="00C86EB2">
        <w:t>Marek Gransicki</w:t>
      </w:r>
      <w:r w:rsidR="00C86EB2" w:rsidRPr="00437B39">
        <w:t xml:space="preserve"> </w:t>
      </w:r>
      <w:r>
        <w:br/>
      </w:r>
    </w:p>
    <w:p w:rsidR="003F7F81" w:rsidRPr="002D162C" w:rsidRDefault="003F7F81" w:rsidP="00A50972">
      <w:pPr>
        <w:pStyle w:val="Nagwek1"/>
      </w:pPr>
      <w:bookmarkStart w:id="1" w:name="_Toc475682886"/>
      <w:r w:rsidRPr="002D162C">
        <w:lastRenderedPageBreak/>
        <w:t xml:space="preserve">PROJEKT </w:t>
      </w:r>
      <w:r w:rsidRPr="00934872">
        <w:t>ZAGOSPODAROWANIA</w:t>
      </w:r>
      <w:r w:rsidRPr="002D162C">
        <w:t xml:space="preserve"> TERENU</w:t>
      </w:r>
      <w:bookmarkEnd w:id="1"/>
    </w:p>
    <w:p w:rsidR="00F15761" w:rsidRDefault="000715DD" w:rsidP="00A50972">
      <w:pPr>
        <w:pStyle w:val="Nagwek2"/>
      </w:pPr>
      <w:bookmarkStart w:id="2" w:name="_Toc475682887"/>
      <w:r w:rsidRPr="00F15761">
        <w:rPr>
          <w:b/>
        </w:rPr>
        <w:t xml:space="preserve">przedmiot inwestycji, </w:t>
      </w:r>
      <w:r w:rsidR="003F7F81" w:rsidRPr="00F15761">
        <w:rPr>
          <w:b/>
        </w:rPr>
        <w:t>a w przypadku zamierzenia budowlanego obejmującego więcej niż jeden obiekt budowlany - zakres całego zamierzenia, a w razie potrzeby kolejność realizacji obiektów</w:t>
      </w:r>
      <w:r w:rsidR="003F7F81" w:rsidRPr="0055073F">
        <w:t>;</w:t>
      </w:r>
      <w:bookmarkEnd w:id="2"/>
      <w:r w:rsidR="003F7F81" w:rsidRPr="0055073F">
        <w:t xml:space="preserve"> </w:t>
      </w:r>
      <w:r w:rsidR="005A6264">
        <w:t xml:space="preserve">przedmiotem inwestycji </w:t>
      </w:r>
      <w:r w:rsidR="009D33C8">
        <w:t>są następujące tematy:</w:t>
      </w:r>
      <w:r w:rsidR="005A6264">
        <w:t xml:space="preserve"> </w:t>
      </w:r>
    </w:p>
    <w:p w:rsidR="003F7F81" w:rsidRDefault="00CE2E37" w:rsidP="00F15761">
      <w:pPr>
        <w:pStyle w:val="Nagwek3"/>
      </w:pPr>
      <w:r>
        <w:t xml:space="preserve">Temat 1 - </w:t>
      </w:r>
      <w:r w:rsidR="0076348F">
        <w:t>prze</w:t>
      </w:r>
      <w:r w:rsidR="005A6264">
        <w:t xml:space="preserve">budowa </w:t>
      </w:r>
      <w:r w:rsidR="00FE0D34">
        <w:t>nawierzchni placu rynkowego, ciągów komunikacyjnych i chodników pieszych w obrębie placu rynkowego</w:t>
      </w:r>
      <w:r w:rsidR="00F15761">
        <w:t>, oraz udostępnienie do ruchu turystycznego ciągu piwnic</w:t>
      </w:r>
      <w:r w:rsidR="00FE0D34">
        <w:t xml:space="preserve"> </w:t>
      </w:r>
      <w:r w:rsidR="00F15761">
        <w:t xml:space="preserve">wzdłuż </w:t>
      </w:r>
      <w:r w:rsidR="00C86EB2">
        <w:t xml:space="preserve">wszystkich </w:t>
      </w:r>
      <w:r w:rsidR="00F15761">
        <w:t>pierzei</w:t>
      </w:r>
      <w:r w:rsidR="00FE0D34">
        <w:t>.</w:t>
      </w:r>
    </w:p>
    <w:p w:rsidR="00F15761" w:rsidRDefault="00CE2E37" w:rsidP="00F15761">
      <w:pPr>
        <w:pStyle w:val="Nagwek3"/>
      </w:pPr>
      <w:r>
        <w:t xml:space="preserve">Temat 2 </w:t>
      </w:r>
      <w:r w:rsidR="00C37039">
        <w:t xml:space="preserve">- </w:t>
      </w:r>
      <w:r w:rsidR="00C86EB2">
        <w:t>budynków małej architektury w obrębie placu rynkowego w zakresie ozdobnych szaletów miejskich w formie domku z łamanym dachem w konstrukcji przysłupowej oraz straganów handlowych otwartych, ażurowych wielosezonowych w otoczeniu budynku tzw. „nowego ratusza”.</w:t>
      </w:r>
    </w:p>
    <w:p w:rsidR="00C86EB2" w:rsidRDefault="00C86EB2" w:rsidP="00C86EB2">
      <w:pPr>
        <w:pStyle w:val="Nagwek3"/>
      </w:pPr>
      <w:r>
        <w:t xml:space="preserve">Temat 3 </w:t>
      </w:r>
      <w:r w:rsidR="00C37039">
        <w:t xml:space="preserve">- </w:t>
      </w:r>
      <w:r>
        <w:t>wprowadzenie oświetlenia miejskiego placu rynkowego w formie stylizowanych latarni ulicznych.</w:t>
      </w:r>
    </w:p>
    <w:p w:rsidR="00C37039" w:rsidRDefault="00C37039" w:rsidP="00C37039">
      <w:pPr>
        <w:pStyle w:val="Nagwek3"/>
      </w:pPr>
      <w:r>
        <w:t>Temat 4 – koncepcja połączenia zabytkowych piwnic wielkopowierzchniowych korytarzem podziemnym przebiegającym obwodowo pod płyta rynku, wraz z udostępnieniem piwnic do ruchu turystycznego.</w:t>
      </w:r>
    </w:p>
    <w:p w:rsidR="00C37039" w:rsidRPr="00C37039" w:rsidRDefault="00C37039" w:rsidP="00C37039"/>
    <w:p w:rsidR="00C86EB2" w:rsidRPr="00C86EB2" w:rsidRDefault="00C86EB2" w:rsidP="00C86EB2"/>
    <w:p w:rsidR="00C37039" w:rsidRDefault="003F7F81" w:rsidP="00A50972">
      <w:pPr>
        <w:pStyle w:val="Nagwek2"/>
      </w:pPr>
      <w:bookmarkStart w:id="3" w:name="_Toc475682888"/>
      <w:r w:rsidRPr="004A2B03">
        <w:rPr>
          <w:b/>
        </w:rPr>
        <w:lastRenderedPageBreak/>
        <w:t>istniejący stan zagospodarowania działki lub terenu z opisem projektowanych zmian, w tym rozbiórek obiektów i obiektów przeznaczonych do dalszego użytkowania;</w:t>
      </w:r>
      <w:bookmarkEnd w:id="3"/>
      <w:r w:rsidR="00FE0D34">
        <w:t xml:space="preserve"> </w:t>
      </w:r>
      <w:r w:rsidR="004A2B03">
        <w:t>Obszar objęty tematami opracowania jest użytkowany i posiada charakter zorganizowanej przestrzeni miejs</w:t>
      </w:r>
      <w:r w:rsidR="00487C32">
        <w:t>kiej. W</w:t>
      </w:r>
      <w:r w:rsidR="004A2B03">
        <w:t xml:space="preserve"> jego skład wchodzą plac rynkowy z nawierzchnią </w:t>
      </w:r>
      <w:r w:rsidR="00C37039">
        <w:t>utwardzoną i naturalną</w:t>
      </w:r>
      <w:r w:rsidR="004A2B03">
        <w:t xml:space="preserve">, drogi </w:t>
      </w:r>
      <w:r w:rsidR="00261EBA">
        <w:t xml:space="preserve">kołowe z nawierzchnią z asfaltową poza placem, chodniki piesze </w:t>
      </w:r>
      <w:r w:rsidR="00487C32">
        <w:t>o nawierzchni z kostki i płyt betonowych</w:t>
      </w:r>
      <w:r w:rsidR="00261EBA">
        <w:t>, oraz niewielkie powierzchnie biologicznie czynne w obrębie placu.</w:t>
      </w:r>
      <w:r w:rsidR="00487C32">
        <w:t xml:space="preserve"> Planuje się całkowitą wymianę nawierzch</w:t>
      </w:r>
      <w:r w:rsidR="00C37039">
        <w:t>ni w całym obszarze opracowania.</w:t>
      </w:r>
    </w:p>
    <w:p w:rsidR="003F7F81" w:rsidRDefault="00C37039" w:rsidP="00C37039">
      <w:pPr>
        <w:pStyle w:val="Nagwek2"/>
        <w:numPr>
          <w:ilvl w:val="0"/>
          <w:numId w:val="0"/>
        </w:numPr>
        <w:ind w:left="1077"/>
      </w:pPr>
      <w:r>
        <w:t>P</w:t>
      </w:r>
      <w:r w:rsidR="00FE0D34">
        <w:t xml:space="preserve">lac rynkowy w </w:t>
      </w:r>
      <w:r>
        <w:t>Jaśliskach</w:t>
      </w:r>
      <w:r w:rsidR="00FE0D34">
        <w:t xml:space="preserve"> </w:t>
      </w:r>
      <w:r w:rsidR="004A2B03">
        <w:t>posiada</w:t>
      </w:r>
      <w:r w:rsidR="00FE0D34">
        <w:t xml:space="preserve"> w chwili obecnej nawierzchnią utwardzoną, z niewielkimi placami dokoła drzew rosnących na rynku</w:t>
      </w:r>
      <w:r w:rsidR="005A6264">
        <w:t>.</w:t>
      </w:r>
      <w:r w:rsidR="00FE0D34">
        <w:t xml:space="preserve"> Nawierzchnia placu wyodrębnionego ciągami komunikacji kołowej, jest wykonana z </w:t>
      </w:r>
      <w:r>
        <w:t>różnego rodzaju pokrycia utwardzonego oraz w części północnej nieutwardzonego. D</w:t>
      </w:r>
      <w:r w:rsidR="00FE0D34">
        <w:t xml:space="preserve">rogi kołowe dookoła płyty wykonane są z </w:t>
      </w:r>
      <w:r>
        <w:t>asfaltu</w:t>
      </w:r>
      <w:r w:rsidR="00FE0D34">
        <w:t xml:space="preserve"> i znacząco zdeformowane wzdłużenie i poprzecznie, chodniki wzdłuż pierzei wykonane z kostki brukowej betonowej w stosunkowo dobrym stanie, jednak o m</w:t>
      </w:r>
      <w:r w:rsidR="00487C32">
        <w:t>a</w:t>
      </w:r>
      <w:r w:rsidR="00FE0D34">
        <w:t>rnym wyrazie estetycznym i z tego powodu przeznaczone do wymiany.</w:t>
      </w:r>
      <w:r w:rsidR="005A6264">
        <w:t xml:space="preserve"> </w:t>
      </w:r>
      <w:r w:rsidR="00FE0D34">
        <w:t xml:space="preserve">Planuje się utrzymać istniejący układ komunikacyjny </w:t>
      </w:r>
      <w:r>
        <w:t>w całości</w:t>
      </w:r>
      <w:r w:rsidR="00E175FC">
        <w:t>. Płyt</w:t>
      </w:r>
      <w:r>
        <w:t>ę rynku</w:t>
      </w:r>
      <w:r w:rsidR="00E175FC">
        <w:t xml:space="preserve"> planuje się </w:t>
      </w:r>
      <w:r>
        <w:t>wykończyć kompozycją kostki kamiennej i płyt współczesnych</w:t>
      </w:r>
      <w:r w:rsidR="00E175FC">
        <w:t>, zróżnicowany</w:t>
      </w:r>
      <w:r>
        <w:t>ch</w:t>
      </w:r>
      <w:r w:rsidR="00E175FC">
        <w:t xml:space="preserve"> kolorystycznie </w:t>
      </w:r>
      <w:r>
        <w:t xml:space="preserve">i walorowo </w:t>
      </w:r>
      <w:r w:rsidR="00E175FC">
        <w:t xml:space="preserve">wg kompozycji przedstawionej w części rysunkowej. Ciągi komunikacyjne z niewielkimi zmianami szerokości normalizującymi układ komunikacyjny i postojowy planuje się wykonać z kostki granitowej nowej i istniejącej przełożonej na nowym podkładzie. </w:t>
      </w:r>
      <w:r>
        <w:t xml:space="preserve">Ze względu na permanentny brak miejsc postojowych planuje się wprowadzić zorganizowane place postojowe ułożone w spójną całość o walorach spełniających współczesne normy przestrzenne i komunikacyjne zapewniające optymalne warunki użytkowe, które powinny być maksymalnie neutralne w wyglądzie. </w:t>
      </w:r>
      <w:r w:rsidR="00E175FC">
        <w:t xml:space="preserve">Chodniki będą wykonane z płyt nowoczesnych o zróżnicowanej wielkości z wykorzystaniem płyt z piaskowca, </w:t>
      </w:r>
      <w:r>
        <w:t>podkreślającego przebiegi piwnic rynkowych w strefie starej szkoły, dodatkowo planuje się wykonać w tym samym rejonie mozaikę kostki i powierzchni ażurowej w celu podkreślenia dominującej niegdyś zabudowy podcieniowej</w:t>
      </w:r>
      <w:r w:rsidR="00E175FC">
        <w:t xml:space="preserve">. Poza tym planuje się wykonać dodatkowe place zielone i wydzieloną </w:t>
      </w:r>
      <w:r>
        <w:t>strefę z północno-zachodnim narożniku rynku pod lokalizację elementów figuralnych podkreślających handlową tradycję miasta położonego na szlaku winnym</w:t>
      </w:r>
      <w:r w:rsidR="00E175FC">
        <w:t>.</w:t>
      </w:r>
      <w:r w:rsidR="0069609F">
        <w:t xml:space="preserve"> Planuje się również w całym zakresie opracowania wymianę i reorganizację oświetlenia ulicznego na nowe o wysokich walorach estetyczno-użytkowych, stylistycznie nawiązującego do tradycyjnego oświetlenia historycznego. </w:t>
      </w:r>
    </w:p>
    <w:p w:rsidR="0069609F" w:rsidRPr="0069609F" w:rsidRDefault="0069609F" w:rsidP="0069609F">
      <w:pPr>
        <w:ind w:left="1077"/>
      </w:pPr>
    </w:p>
    <w:p w:rsidR="007118C7" w:rsidRDefault="003F7F81" w:rsidP="00A50972">
      <w:pPr>
        <w:pStyle w:val="Nagwek2"/>
      </w:pPr>
      <w:bookmarkStart w:id="4" w:name="_Toc475682889"/>
      <w:r w:rsidRPr="0069609F">
        <w:rPr>
          <w:b/>
        </w:rPr>
        <w:lastRenderedPageBreak/>
        <w:t>projektowane zagospodarowanie działki lub terenu</w:t>
      </w:r>
      <w:r w:rsidR="000715DD" w:rsidRPr="0069609F">
        <w:rPr>
          <w:b/>
        </w:rPr>
        <w:t xml:space="preserve"> </w:t>
      </w:r>
      <w:r w:rsidRPr="0069609F">
        <w:rPr>
          <w:b/>
        </w:rPr>
        <w:t>w tym urządzenia budowlane związane z obiektami budowlanymi, układ komunikacyjny, w tym określający parametry techniczne dróg pożarowych, sieci i urządzenia uzbrojenia terenu zapewniające przeciwpożarowe zaopatrzenie w wodę, ukształtowanie terenu i zieleni</w:t>
      </w:r>
      <w:r w:rsidR="0069609F">
        <w:t xml:space="preserve">; </w:t>
      </w:r>
      <w:bookmarkEnd w:id="4"/>
      <w:r w:rsidR="003844BD">
        <w:t>P</w:t>
      </w:r>
      <w:r w:rsidR="00560614">
        <w:t xml:space="preserve">lanuje się wykonanie wymienionych powyżej </w:t>
      </w:r>
      <w:r w:rsidR="0069609F">
        <w:t xml:space="preserve">działań </w:t>
      </w:r>
      <w:r w:rsidR="00560614">
        <w:t>modernizujących i optymalizujących komunikację na rynku, przy niewielkiej ingerencji w strukturę techniczną placu</w:t>
      </w:r>
      <w:r w:rsidR="007D55C8">
        <w:t xml:space="preserve">, </w:t>
      </w:r>
      <w:r w:rsidR="0069609F">
        <w:t>za wyjątkiem całkowitej wymiany i</w:t>
      </w:r>
      <w:r w:rsidR="00B83A96">
        <w:t>stniejącego oświetlenia na nowe</w:t>
      </w:r>
      <w:r w:rsidR="00560614">
        <w:t>. Prace projektowe przewidują wprowadzenie now</w:t>
      </w:r>
      <w:r w:rsidR="00B83A96">
        <w:t xml:space="preserve">ej kompozycji istniejących </w:t>
      </w:r>
      <w:r w:rsidR="00560614">
        <w:t xml:space="preserve">skwerków zielonych w obrębie obszaru opracowania, modernizację obwodowej </w:t>
      </w:r>
      <w:r w:rsidR="003844BD">
        <w:t>i dojazdowej komunikacji kołowej i pieszej</w:t>
      </w:r>
      <w:r w:rsidR="008D6F50">
        <w:t>.</w:t>
      </w:r>
      <w:r w:rsidR="00E53520">
        <w:t xml:space="preserve"> </w:t>
      </w:r>
      <w:r w:rsidR="00613E33">
        <w:t>W całym obrębie rynku</w:t>
      </w:r>
      <w:r w:rsidR="008D6F50">
        <w:t xml:space="preserve"> planuje się wyznaczenie pla</w:t>
      </w:r>
      <w:r w:rsidR="00613E33">
        <w:t>ców</w:t>
      </w:r>
      <w:r w:rsidR="008D6F50">
        <w:t xml:space="preserve"> </w:t>
      </w:r>
      <w:r w:rsidR="003844BD">
        <w:t>czasowego postoju</w:t>
      </w:r>
      <w:r w:rsidR="008D6F50">
        <w:t xml:space="preserve"> dla pojazdów osobowych mieszkańców i </w:t>
      </w:r>
      <w:r w:rsidR="00E53520">
        <w:t xml:space="preserve">właścicieli lokali użytkowych </w:t>
      </w:r>
      <w:r w:rsidR="008D6F50">
        <w:t>strefy rynkowej</w:t>
      </w:r>
      <w:r w:rsidR="00E53520">
        <w:t>, oraz wytycznie miejsc postojowych wzdłuż ciągów komunikacyjnych strefy opracowania</w:t>
      </w:r>
      <w:r w:rsidR="008D6F50">
        <w:t xml:space="preserve">. </w:t>
      </w:r>
      <w:r w:rsidR="00E53520">
        <w:t xml:space="preserve">W zakresie instalacji podziemnych nie planuje się prowadzenia robót zmieniających ich przebieg (za wyjątkiem instalacji oświetleniowej), modernizacji ulegnie system przyłączy powierzchniowej sieci odprowadzającej wody opadowe, w postaci zmiany usytuowania studzienek zbierających wodę i przesunięcie ich do pasa rynsztoka wyznaczonego w przestrzeni komunikacyjnej i postoju czasowego dookoła placu rynkowego i dróg dojazdowych. Ukształtowanie terenu </w:t>
      </w:r>
      <w:r w:rsidR="00613E33">
        <w:t xml:space="preserve">opierające się na pierwotnym założeniu urbanistycznym </w:t>
      </w:r>
      <w:r w:rsidR="00E53520">
        <w:t>nie ulegnie zmianie, a zieleń istniejąca zostanie nieznacznie skorygowana, szczególnie w części zachodniej rynku wzdłuż pierzei i planowanych piwnic, które zostaną przedstawione w odrębnym opracowaniu.</w:t>
      </w:r>
    </w:p>
    <w:p w:rsidR="003F7F81" w:rsidRDefault="003F7F81" w:rsidP="00A50972">
      <w:pPr>
        <w:pStyle w:val="Nagwek2"/>
      </w:pPr>
      <w:bookmarkStart w:id="5" w:name="_Toc475682891"/>
      <w:r w:rsidRPr="0022469D">
        <w:rPr>
          <w:b/>
        </w:rPr>
        <w:t>dane informujące, czy działka lub teren, na którym jest projektowany obiekt budowlany, są wpisane do rejestru zabytków oraz czy podlegają ochronie na podstawie ustaleń miejscowego planu zagospodarowania przestrzennego</w:t>
      </w:r>
      <w:r>
        <w:t>;</w:t>
      </w:r>
      <w:bookmarkEnd w:id="5"/>
      <w:r>
        <w:t xml:space="preserve"> </w:t>
      </w:r>
      <w:r w:rsidR="008D6F50">
        <w:t>Plac rynkowy stanowi wartościowy element historii miasta, podlega opiece Urzędu Ochrony Zabytków, oraz ochronie formalnej na mocy aktualnego Planu Miejscowego Zagospodarowania Terenu dla Miasta Dukli</w:t>
      </w:r>
      <w:r w:rsidR="00613E33">
        <w:t xml:space="preserve"> (cześć wydzielona poświęcona obecnej Gminie Jaśliska)</w:t>
      </w:r>
      <w:r w:rsidR="00FD707B">
        <w:t>.</w:t>
      </w:r>
      <w:r w:rsidR="00613E33">
        <w:t xml:space="preserve"> Zaprojektowane obiekty małej architektury użytkowej są stylizowane na kształt architektury historyzującej z zastosowaniem elementów nawiązujących do zabudowy przysłupowej niegdyś dominującej w miejscowości.</w:t>
      </w:r>
    </w:p>
    <w:p w:rsidR="003F7F81" w:rsidRDefault="003F7F81" w:rsidP="00A50972">
      <w:pPr>
        <w:pStyle w:val="Nagwek2"/>
      </w:pPr>
      <w:bookmarkStart w:id="6" w:name="_Toc475682892"/>
      <w:r w:rsidRPr="00944B9E">
        <w:rPr>
          <w:b/>
        </w:rPr>
        <w:t>dane określające wpływ eksploatacji górniczej na działkę lub teren zamierzenia budowlanego, znajdującego się w granicach terenu górniczego</w:t>
      </w:r>
      <w:r>
        <w:t>;</w:t>
      </w:r>
      <w:bookmarkEnd w:id="6"/>
      <w:r>
        <w:t xml:space="preserve"> </w:t>
      </w:r>
      <w:r w:rsidR="00944B9E">
        <w:t xml:space="preserve">Teren opracowania </w:t>
      </w:r>
      <w:r w:rsidR="00FD707B">
        <w:t xml:space="preserve"> </w:t>
      </w:r>
      <w:r w:rsidR="00944B9E">
        <w:t>położony</w:t>
      </w:r>
      <w:r w:rsidR="00FD707B">
        <w:t xml:space="preserve"> </w:t>
      </w:r>
      <w:r w:rsidR="00944B9E">
        <w:t xml:space="preserve">jest </w:t>
      </w:r>
      <w:r w:rsidR="00FD707B">
        <w:t>poza strefą oddziaływania robót górniczych.</w:t>
      </w:r>
    </w:p>
    <w:p w:rsidR="003F7F81" w:rsidRDefault="003F7F81" w:rsidP="00A50972">
      <w:pPr>
        <w:pStyle w:val="Nagwek2"/>
      </w:pPr>
      <w:bookmarkStart w:id="7" w:name="_Toc475682893"/>
      <w:r w:rsidRPr="00944B9E">
        <w:rPr>
          <w:b/>
        </w:rPr>
        <w:lastRenderedPageBreak/>
        <w:t>informację i dane o charakterze i cechach istniejących i przewidywanych zagrożeń dla środowiska oraz higieny i zdrowia użytkowników projektowanych obiektów budowlanych i ich otoczenia w zakresie zgodnym z przepisami odrębnymi</w:t>
      </w:r>
      <w:r>
        <w:t>;</w:t>
      </w:r>
      <w:bookmarkEnd w:id="7"/>
      <w:r>
        <w:t xml:space="preserve"> </w:t>
      </w:r>
      <w:r w:rsidR="008D6F50">
        <w:t xml:space="preserve">Planowana inwestycja </w:t>
      </w:r>
      <w:r w:rsidR="00944B9E">
        <w:t>nie zmienia zasadniczo sytuacji istniejącej</w:t>
      </w:r>
      <w:r w:rsidR="00253302">
        <w:t>.</w:t>
      </w:r>
      <w:r w:rsidR="00944B9E">
        <w:t xml:space="preserve"> Modernizacja nawierzchni i jej wyrównanie wpłynie pozytywnie na bezpieczeństwo ruchu w obrębie obszaru opracowania, nieznacznie powiększy się teren biologicznie czynny poprzez wprowadzenie dodatkowych placyków zielonych i regulację kompozycyjną obecnych zieleńców. </w:t>
      </w:r>
    </w:p>
    <w:p w:rsidR="003F7F81" w:rsidRDefault="003F7F81" w:rsidP="00A50972">
      <w:pPr>
        <w:pStyle w:val="Nagwek2"/>
      </w:pPr>
      <w:bookmarkStart w:id="8" w:name="_Toc475682894"/>
      <w:r w:rsidRPr="003B57F2">
        <w:rPr>
          <w:b/>
        </w:rPr>
        <w:t>inne konieczne dane wynikające ze specyfiki, charakteru i stopnia skomplikowania obiektu budowlanego lub robót budowlanych</w:t>
      </w:r>
      <w:r>
        <w:t>;</w:t>
      </w:r>
      <w:bookmarkEnd w:id="8"/>
      <w:r>
        <w:t xml:space="preserve"> </w:t>
      </w:r>
      <w:r w:rsidR="003B57F2">
        <w:t>P</w:t>
      </w:r>
      <w:r w:rsidR="00253302">
        <w:t xml:space="preserve">lanuje się realizację </w:t>
      </w:r>
      <w:r w:rsidR="008D6F50">
        <w:t xml:space="preserve">przedsięwzięcia w </w:t>
      </w:r>
      <w:r w:rsidR="003B57F2">
        <w:t>niewielkim</w:t>
      </w:r>
      <w:r w:rsidR="008D6F50">
        <w:t xml:space="preserve"> stopniu zmieniającego </w:t>
      </w:r>
      <w:r w:rsidR="003B57F2">
        <w:t xml:space="preserve">obecną </w:t>
      </w:r>
      <w:r w:rsidR="008D6F50">
        <w:t>sytuację</w:t>
      </w:r>
      <w:r w:rsidR="003B57F2">
        <w:t xml:space="preserve"> formalną</w:t>
      </w:r>
      <w:r w:rsidR="008D6F50">
        <w:t xml:space="preserve">, </w:t>
      </w:r>
      <w:r w:rsidR="003B57F2">
        <w:t>zaprojektowano</w:t>
      </w:r>
      <w:r w:rsidR="008D6F50">
        <w:t xml:space="preserve"> stonowane wizualnie rozwiązania materiałowe szanujące </w:t>
      </w:r>
      <w:r w:rsidR="003B57F2">
        <w:t>tkwiącą w długiej historii</w:t>
      </w:r>
      <w:r w:rsidR="008D6F50">
        <w:t xml:space="preserve"> </w:t>
      </w:r>
      <w:r w:rsidR="003B57F2">
        <w:t>tradycję</w:t>
      </w:r>
      <w:r w:rsidR="008D6F50">
        <w:t xml:space="preserve"> miejsca budowy</w:t>
      </w:r>
      <w:r w:rsidR="00253302">
        <w:t>.</w:t>
      </w:r>
      <w:r w:rsidR="003B57F2">
        <w:t xml:space="preserve"> Wzmiankowana wymiana całego systemu oświetlenia powinna nawiązywać do tradycyjnej architektury galicyjskiej z okres sprzed I Wojny Światowej</w:t>
      </w:r>
      <w:r w:rsidR="003144AC">
        <w:t xml:space="preserve"> – okres ten został obrany jako najbardziej czytelny w zespole zabudowy przyryn</w:t>
      </w:r>
      <w:r w:rsidR="00613E33">
        <w:t>kowej</w:t>
      </w:r>
      <w:r w:rsidR="003B57F2">
        <w:t>.</w:t>
      </w:r>
    </w:p>
    <w:p w:rsidR="00AF5370" w:rsidRDefault="0015049B" w:rsidP="00A50972">
      <w:pPr>
        <w:pStyle w:val="Nagwek2"/>
      </w:pPr>
      <w:bookmarkStart w:id="9" w:name="_Toc475682895"/>
      <w:r w:rsidRPr="003B57F2">
        <w:rPr>
          <w:b/>
        </w:rPr>
        <w:t>powierzchnia</w:t>
      </w:r>
      <w:r w:rsidR="003F7F81" w:rsidRPr="003B57F2">
        <w:rPr>
          <w:b/>
        </w:rPr>
        <w:t xml:space="preserve"> zabudowy, o której mowa w pkt 4, określanej zgodnie z zasadami zawartymi w Polskiej Normie dotyczącej określania i obliczania wskaźników powierzchniowych i kubaturowych wymienionej w załączniku do rozporządzenia</w:t>
      </w:r>
      <w:r w:rsidR="003F7F81">
        <w:t>.</w:t>
      </w:r>
      <w:bookmarkEnd w:id="9"/>
    </w:p>
    <w:p w:rsidR="00253302" w:rsidRPr="00253302" w:rsidRDefault="001E6EE1" w:rsidP="001E6EE1">
      <w:pPr>
        <w:pStyle w:val="Akapitzlist"/>
        <w:numPr>
          <w:ilvl w:val="0"/>
          <w:numId w:val="15"/>
        </w:numPr>
      </w:pPr>
      <w:r>
        <w:t xml:space="preserve">W planowanej przestrzeni prowadza się </w:t>
      </w:r>
      <w:r w:rsidR="00613E33">
        <w:t>szereg niewielkich obiektów kubaturowych w postaci pojedynczego budynku zamkniętego ścianami o powierzchni zabudowy nieprzekraczającej 40 m</w:t>
      </w:r>
      <w:r w:rsidR="00613E33">
        <w:rPr>
          <w:vertAlign w:val="superscript"/>
        </w:rPr>
        <w:t>2</w:t>
      </w:r>
      <w:r w:rsidR="00613E33">
        <w:t xml:space="preserve"> – budynek szaletów miejskich oraz dwóch lub trzech długich, otwartych pawilonów handlowych w formie stylizowanych wiat o dużej wartości artystycznej z szeregiem elementów zdobniczych</w:t>
      </w:r>
      <w:r>
        <w:t xml:space="preserve">, </w:t>
      </w:r>
      <w:r w:rsidR="00613E33">
        <w:t>pozostałe</w:t>
      </w:r>
      <w:r>
        <w:t xml:space="preserve"> projektowane elementy mają formę płaską w postaci ciągów komunikacji pieszej i kołowej, placów postojowych i wypoczynkowych oraz skwerów zielonych utrzymanych w formie parterów zielonych z pionowymi elementami w postaci istniejących, przesadzonych i dodanych drzew.</w:t>
      </w:r>
      <w:r w:rsidR="003B57F2">
        <w:t xml:space="preserve"> Powierzchnia zabudowy odnosić się będzie wyłącznie do obiekt</w:t>
      </w:r>
      <w:r w:rsidR="00ED7D61">
        <w:t>ów małej architektury.</w:t>
      </w:r>
    </w:p>
    <w:p w:rsidR="00046B01" w:rsidRDefault="00046B01" w:rsidP="00A50972">
      <w:pPr>
        <w:pStyle w:val="Nagwek1"/>
      </w:pPr>
      <w:bookmarkStart w:id="10" w:name="_Toc475682896"/>
      <w:r>
        <w:lastRenderedPageBreak/>
        <w:t>ANALIZA OBSZARU ODDZIAŁYWANIA</w:t>
      </w:r>
      <w:bookmarkEnd w:id="10"/>
    </w:p>
    <w:p w:rsidR="00046B01" w:rsidRPr="00ED7D61" w:rsidRDefault="00046B01" w:rsidP="00A50972">
      <w:pPr>
        <w:pStyle w:val="Nagwek2"/>
        <w:rPr>
          <w:b/>
        </w:rPr>
      </w:pPr>
      <w:bookmarkStart w:id="11" w:name="_Toc475682897"/>
      <w:r w:rsidRPr="00ED7D61">
        <w:rPr>
          <w:b/>
        </w:rPr>
        <w:t>§ 13a. Informacja o obszarze oddziaływania obiektu zawiera:</w:t>
      </w:r>
      <w:bookmarkEnd w:id="11"/>
      <w:r w:rsidRPr="00ED7D61">
        <w:rPr>
          <w:b/>
        </w:rPr>
        <w:t xml:space="preserve"> </w:t>
      </w:r>
      <w:r w:rsidR="00253302" w:rsidRPr="00ED7D61">
        <w:rPr>
          <w:b/>
        </w:rPr>
        <w:t>analizę najbardziej istotnych warunków użytkowania i wpływu na obszary sąsiadujące planowanej inwestycji.</w:t>
      </w:r>
    </w:p>
    <w:p w:rsidR="002252E1" w:rsidRDefault="002252E1" w:rsidP="00A50972">
      <w:pPr>
        <w:pStyle w:val="Nagwek2"/>
      </w:pPr>
      <w:bookmarkStart w:id="12" w:name="_Toc475682898"/>
      <w:bookmarkStart w:id="13" w:name="_Toc475019532"/>
      <w:bookmarkStart w:id="14" w:name="_Toc475608464"/>
      <w:r w:rsidRPr="004B39E8">
        <w:rPr>
          <w:b/>
        </w:rPr>
        <w:t>Dział I</w:t>
      </w:r>
      <w:r>
        <w:t>: Analiza projektowanego obiektu</w:t>
      </w:r>
      <w:r w:rsidR="00ED7D61">
        <w:t xml:space="preserve"> obejmuje zespół placu rynkowego wraz z dojazdami</w:t>
      </w:r>
      <w:bookmarkEnd w:id="12"/>
      <w:r w:rsidR="00613E33">
        <w:t xml:space="preserve"> w zakresie bezpośredniego wjazdu na plac rynkowy</w:t>
      </w:r>
      <w:r w:rsidR="00ED7D61">
        <w:t>.</w:t>
      </w:r>
      <w:r>
        <w:t xml:space="preserve"> </w:t>
      </w:r>
      <w:bookmarkEnd w:id="13"/>
      <w:bookmarkEnd w:id="14"/>
    </w:p>
    <w:p w:rsidR="002252E1" w:rsidRPr="000E2EFD" w:rsidRDefault="002252E1" w:rsidP="00A50972">
      <w:pPr>
        <w:pStyle w:val="Nagwek3"/>
      </w:pPr>
      <w:bookmarkStart w:id="15" w:name="_Toc475682899"/>
      <w:r w:rsidRPr="004B39E8">
        <w:rPr>
          <w:b/>
        </w:rPr>
        <w:t>oddziaływanie obiektu kubaturowego w zakresie funkcji i wymagań związanych z użytkowaniem obiektu, takich jak: przepisy pożarowe, sanitarne,</w:t>
      </w:r>
      <w:r w:rsidRPr="000E2EFD">
        <w:t xml:space="preserve"> </w:t>
      </w:r>
      <w:r w:rsidRPr="004B39E8">
        <w:rPr>
          <w:b/>
        </w:rPr>
        <w:t>itd</w:t>
      </w:r>
      <w:r w:rsidRPr="000E2EFD">
        <w:t>.:</w:t>
      </w:r>
      <w:bookmarkEnd w:id="15"/>
      <w:r w:rsidR="00253302">
        <w:t xml:space="preserve"> </w:t>
      </w:r>
      <w:r w:rsidR="004B39E8">
        <w:t>Planowana inwestycja nie wprowadza w obszarze oddziaływania obiektów kubaturowych poza elementami małej architektury, której wielkość i charakterystyka nie będą oddziaływały na zabudowania otaczające teren inwestycji</w:t>
      </w:r>
      <w:r w:rsidR="00613E33">
        <w:t xml:space="preserve">, ze względu na problematyczną wartość estetyczną </w:t>
      </w:r>
      <w:r w:rsidR="00563353">
        <w:t>istniejącego</w:t>
      </w:r>
      <w:r w:rsidR="00613E33">
        <w:t xml:space="preserve"> na rynku budynku wielkokubaturowego tzw.  „nowego ratusza”, zaprojektowane obiekty mają stanowić przeciwwagę architektoniczną dla tej dominanty i skutecznie </w:t>
      </w:r>
      <w:r w:rsidR="00563353">
        <w:t>maskować wyraz tego współczesnego budynku</w:t>
      </w:r>
      <w:r w:rsidR="004B39E8">
        <w:t xml:space="preserve">. Inwestycja ma charakter </w:t>
      </w:r>
      <w:r w:rsidR="003144AC">
        <w:t xml:space="preserve">powierzchniowy związany z zagospodarowaniem terenu, </w:t>
      </w:r>
      <w:r w:rsidR="004B39E8">
        <w:t>z elementami pionowymi w postaci cokołów pod elementy figuralne małej architektury symbolicznej</w:t>
      </w:r>
      <w:r w:rsidR="00852EE7">
        <w:t>.</w:t>
      </w:r>
      <w:r w:rsidR="004B39E8">
        <w:t xml:space="preserve"> Żaden z projektowanych obiektów nie będzie stwarzał </w:t>
      </w:r>
      <w:r w:rsidR="00563353">
        <w:t xml:space="preserve">poważnego </w:t>
      </w:r>
      <w:r w:rsidR="004B39E8">
        <w:t>zagrożenia pożarowego, nie będzie również miał wpływu na warunki sanitarne w obszarze zespołu rynkowego</w:t>
      </w:r>
      <w:r w:rsidR="00563353">
        <w:t>, zmierzając do poprawy tychże poprzez wprowadzenie funkcji sanitarnej w szaletach</w:t>
      </w:r>
      <w:r w:rsidR="004B39E8">
        <w:t>.</w:t>
      </w:r>
    </w:p>
    <w:p w:rsidR="002252E1" w:rsidRDefault="002252E1" w:rsidP="00A50972">
      <w:pPr>
        <w:pStyle w:val="Nagwek3"/>
      </w:pPr>
      <w:bookmarkStart w:id="16" w:name="_Toc475682900"/>
      <w:r w:rsidRPr="004B39E8">
        <w:rPr>
          <w:b/>
        </w:rPr>
        <w:t>oddziaływanie obiektu kubaturowego w zakres</w:t>
      </w:r>
      <w:r w:rsidR="004B39E8" w:rsidRPr="004B39E8">
        <w:rPr>
          <w:b/>
        </w:rPr>
        <w:t>ie bryły (formy), które dotyczy</w:t>
      </w:r>
      <w:r w:rsidRPr="004B39E8">
        <w:rPr>
          <w:b/>
        </w:rPr>
        <w:t xml:space="preserve"> przesłaniania</w:t>
      </w:r>
      <w:r w:rsidRPr="000E2EFD">
        <w:t>. Zjawisko przesłaniania analizuje się na podstawie §13.1. rozporządzenia w sprawie warunków technicznych, jakim powinny odpowiadać budynki i ich usytuowanie, §60 oraz §40 (dla placów zabudowie wielorodzinnej) rozporządzenia w sprawie warunków technicznych, jakim powinny odpowiadać budynki i ich usytuowanie, (analiza spełnienia minimalnych wymagań w zakresie zacieniania, jest niezbędna w odniesieniu do terenów zabudowanych, analiza zacienienia w odniesieniu do terenów niezabudowanych jest uzależniona od szczególnych, indywidualnych uwarunkowań lokalizacji. Decyzja w tej sprawie pozostaje w gestii projektanta – literatura: Mieczysław Twarowski „Słońce w Architekturze)</w:t>
      </w:r>
      <w:bookmarkEnd w:id="16"/>
      <w:r w:rsidR="00852EE7">
        <w:t xml:space="preserve">; </w:t>
      </w:r>
      <w:r w:rsidR="004B39E8">
        <w:t xml:space="preserve">Planowana inwestycja nie obejmuje </w:t>
      </w:r>
      <w:r w:rsidR="001E6EE1">
        <w:t>elemen</w:t>
      </w:r>
      <w:r w:rsidR="004B39E8">
        <w:t xml:space="preserve">tów mogących zacieniać </w:t>
      </w:r>
      <w:r w:rsidR="001E6EE1">
        <w:t>pomieszczenia w zabudowaniach rynkowych</w:t>
      </w:r>
      <w:r w:rsidR="004B39E8">
        <w:t xml:space="preserve"> i przyrynkowych</w:t>
      </w:r>
      <w:r w:rsidR="00563353">
        <w:t xml:space="preserve">, a jedyny obiekt mogący rzucać cień na pomieszczenia „nowego ratusza” został zaprojektowany w odległości wystarczającej do zminimalizowania wpływu na ten ostatni </w:t>
      </w:r>
      <w:r w:rsidR="001E6EE1">
        <w:t xml:space="preserve">– nowe drzewa mają być dostosowane do istniejących i nie </w:t>
      </w:r>
      <w:r w:rsidR="003144AC">
        <w:t>powinny</w:t>
      </w:r>
      <w:r w:rsidR="001E6EE1">
        <w:t xml:space="preserve"> przekraczać ich wyso</w:t>
      </w:r>
      <w:r w:rsidR="004B39E8">
        <w:t>kości, a to zapewnia neutralny</w:t>
      </w:r>
      <w:r w:rsidR="001E6EE1">
        <w:t xml:space="preserve"> wpływ </w:t>
      </w:r>
      <w:r w:rsidR="004B39E8">
        <w:t xml:space="preserve">nowych </w:t>
      </w:r>
      <w:r w:rsidR="001E6EE1">
        <w:t>nasadzeń na zabudowę</w:t>
      </w:r>
      <w:r w:rsidR="00852EE7">
        <w:t>.</w:t>
      </w:r>
    </w:p>
    <w:p w:rsidR="002252E1" w:rsidRPr="004B39E8" w:rsidRDefault="002252E1" w:rsidP="00A50972">
      <w:pPr>
        <w:pStyle w:val="Nagwek2"/>
        <w:rPr>
          <w:b/>
        </w:rPr>
      </w:pPr>
      <w:bookmarkStart w:id="17" w:name="_Toc475019535"/>
      <w:bookmarkStart w:id="18" w:name="_Toc475608467"/>
      <w:bookmarkStart w:id="19" w:name="_Toc475682901"/>
      <w:r w:rsidRPr="004B39E8">
        <w:rPr>
          <w:b/>
        </w:rPr>
        <w:t>Analiza innych uwarunkowań formalno-prawnych mogących mieć wpływ na określenie obszaru oddziaływania:</w:t>
      </w:r>
      <w:bookmarkEnd w:id="17"/>
      <w:bookmarkEnd w:id="18"/>
      <w:bookmarkEnd w:id="19"/>
    </w:p>
    <w:p w:rsidR="002252E1" w:rsidRDefault="002252E1" w:rsidP="00A50972">
      <w:pPr>
        <w:pStyle w:val="Nagwek3"/>
      </w:pPr>
      <w:bookmarkStart w:id="20" w:name="_Toc475682902"/>
      <w:r>
        <w:lastRenderedPageBreak/>
        <w:t xml:space="preserve">Analiza Rozporządzenia Ministra Infrastruktury z dnia 12 kwietnia 2002 r. w sprawie warunków technicznych, jakim powinny odpowiadać budynki i ich usytuowanie (Dz. U. Nr 75, poz. 69 z </w:t>
      </w:r>
      <w:proofErr w:type="spellStart"/>
      <w:r>
        <w:t>późn</w:t>
      </w:r>
      <w:proofErr w:type="spellEnd"/>
      <w:r>
        <w:t xml:space="preserve">. zmianami) pod kątem wyznaczenia w otoczeniu obiektu budowlanego terenu, na który obiekt oddziałuje wprowadzając ograniczenia w jego zagospodarowaniu (definicja obszaru oddziaływania obiektu  na podstawie zapisów art. 3 pkt 20 ustawy z dnia 7 lipca 1994 r. Prawo budowlane -Dz. U. z 2013 r., poz. 1409 z </w:t>
      </w:r>
      <w:proofErr w:type="spellStart"/>
      <w:r>
        <w:t>późn</w:t>
      </w:r>
      <w:proofErr w:type="spellEnd"/>
      <w:r>
        <w:t>. zmianami):</w:t>
      </w:r>
      <w:bookmarkEnd w:id="20"/>
      <w:r w:rsidR="002D212D">
        <w:t xml:space="preserve"> P</w:t>
      </w:r>
      <w:r w:rsidR="003A3838">
        <w:t xml:space="preserve">lanowana inwestycja </w:t>
      </w:r>
      <w:r w:rsidR="002D212D">
        <w:t>całkowicie powtarza</w:t>
      </w:r>
      <w:r w:rsidR="00563353">
        <w:t xml:space="preserve"> i tylko w niewielkim stopniu uzupełnia</w:t>
      </w:r>
      <w:r w:rsidR="002D212D">
        <w:t xml:space="preserve"> istniejący program formalno-użytkowy </w:t>
      </w:r>
      <w:r w:rsidR="00563353">
        <w:t xml:space="preserve">palcu </w:t>
      </w:r>
      <w:r w:rsidR="002D212D">
        <w:t>w obszarze opracowania</w:t>
      </w:r>
      <w:r w:rsidR="00563353">
        <w:t xml:space="preserve"> (funkcja sanitarna w budynku szaletów </w:t>
      </w:r>
      <w:proofErr w:type="spellStart"/>
      <w:r w:rsidR="00563353">
        <w:t>miejskch</w:t>
      </w:r>
      <w:proofErr w:type="spellEnd"/>
      <w:r w:rsidR="00563353">
        <w:t>)</w:t>
      </w:r>
      <w:r w:rsidR="002D212D">
        <w:t xml:space="preserve">. </w:t>
      </w:r>
    </w:p>
    <w:p w:rsidR="002252E1" w:rsidRPr="002D212D" w:rsidRDefault="002252E1" w:rsidP="00A50972">
      <w:pPr>
        <w:pStyle w:val="Nagwek2"/>
        <w:rPr>
          <w:b/>
        </w:rPr>
      </w:pPr>
      <w:bookmarkStart w:id="21" w:name="_Toc475019537"/>
      <w:bookmarkStart w:id="22" w:name="_Toc475608469"/>
      <w:bookmarkStart w:id="23" w:name="_Toc475682903"/>
      <w:r w:rsidRPr="002D212D">
        <w:rPr>
          <w:b/>
        </w:rPr>
        <w:t>Dział II: Zabudowa i zagospodarowanie działki:</w:t>
      </w:r>
      <w:bookmarkEnd w:id="21"/>
      <w:bookmarkEnd w:id="22"/>
      <w:bookmarkEnd w:id="23"/>
    </w:p>
    <w:p w:rsidR="002252E1" w:rsidRDefault="002252E1" w:rsidP="00A50972">
      <w:pPr>
        <w:pStyle w:val="Nagwek3"/>
      </w:pPr>
      <w:bookmarkStart w:id="24" w:name="_Toc475682904"/>
      <w:r w:rsidRPr="005B0C57">
        <w:rPr>
          <w:b/>
        </w:rPr>
        <w:t>Rozdział 1</w:t>
      </w:r>
      <w:r>
        <w:t xml:space="preserve">, Usytuowanie budynku § 13.1. </w:t>
      </w:r>
      <w:r w:rsidRPr="002D212D">
        <w:rPr>
          <w:b/>
        </w:rPr>
        <w:t>Naturalne oświetlenie – przesłanianie</w:t>
      </w:r>
      <w:r>
        <w:t>:</w:t>
      </w:r>
      <w:bookmarkEnd w:id="24"/>
      <w:r>
        <w:t xml:space="preserve"> </w:t>
      </w:r>
      <w:r w:rsidR="002D212D">
        <w:t>N</w:t>
      </w:r>
      <w:r w:rsidR="001E6EE1">
        <w:t xml:space="preserve">ie planuje się </w:t>
      </w:r>
      <w:r w:rsidR="002D212D">
        <w:t xml:space="preserve">budowy obiektów kubaturowych i </w:t>
      </w:r>
      <w:r w:rsidR="001E6EE1">
        <w:t xml:space="preserve">elementów </w:t>
      </w:r>
      <w:r w:rsidR="002D212D">
        <w:t xml:space="preserve">architektonicznych </w:t>
      </w:r>
      <w:r w:rsidR="001E6EE1">
        <w:t>mogących przesłaniać obiekty sąsiadujące z planowaną inwestycją</w:t>
      </w:r>
      <w:r w:rsidR="00563353">
        <w:t xml:space="preserve"> w sposób uciążliwy szkodzący funkcjonującym pomieszczeniom</w:t>
      </w:r>
      <w:r w:rsidR="0031065B">
        <w:t>.</w:t>
      </w:r>
    </w:p>
    <w:p w:rsidR="002252E1" w:rsidRDefault="002252E1" w:rsidP="00A50972">
      <w:pPr>
        <w:pStyle w:val="Nagwek3"/>
      </w:pPr>
      <w:bookmarkStart w:id="25" w:name="_Toc475682905"/>
      <w:r w:rsidRPr="005B0C57">
        <w:rPr>
          <w:b/>
        </w:rPr>
        <w:t>Rozdział 3</w:t>
      </w:r>
      <w:r>
        <w:t xml:space="preserve">, </w:t>
      </w:r>
      <w:r w:rsidRPr="005F4D6B">
        <w:rPr>
          <w:b/>
        </w:rPr>
        <w:t>Miejsca pos</w:t>
      </w:r>
      <w:r w:rsidR="002D212D" w:rsidRPr="005F4D6B">
        <w:rPr>
          <w:b/>
        </w:rPr>
        <w:t>tojowe dla samochodów osobowych</w:t>
      </w:r>
      <w:r>
        <w:t xml:space="preserve"> §18, 19</w:t>
      </w:r>
      <w:bookmarkEnd w:id="25"/>
      <w:r w:rsidR="0031065B">
        <w:t xml:space="preserve">; </w:t>
      </w:r>
      <w:r w:rsidR="002D212D">
        <w:t>P</w:t>
      </w:r>
      <w:r w:rsidR="001E6EE1">
        <w:t xml:space="preserve">lanuje się w obrębie placu rynkowego realizację wydzielonej strefy postojowej </w:t>
      </w:r>
      <w:r w:rsidR="00563353">
        <w:t>wokół „nowego ratusza” i w obrębie przestrzeni wzdłuż pierzei rynkowych</w:t>
      </w:r>
      <w:r w:rsidR="001E6EE1">
        <w:t xml:space="preserve">, w odległościach spełniających obowiązujące normy, dodatkowo wzdłuż </w:t>
      </w:r>
      <w:r w:rsidR="00563353">
        <w:t>północnej pierzei</w:t>
      </w:r>
      <w:r w:rsidR="001E6EE1">
        <w:t xml:space="preserve"> zapewniono wydzielony pas do warunkowego i czasowego postoju umożliwiającego rozładunek pojazdów dostawczych bez blokowania ciągu komunikacyjnego</w:t>
      </w:r>
      <w:r w:rsidR="004F58CA">
        <w:t>.</w:t>
      </w:r>
      <w:r w:rsidR="005F4D6B">
        <w:t xml:space="preserve"> </w:t>
      </w:r>
    </w:p>
    <w:p w:rsidR="002252E1" w:rsidRDefault="002252E1" w:rsidP="00A50972">
      <w:pPr>
        <w:pStyle w:val="Nagwek3"/>
      </w:pPr>
      <w:bookmarkStart w:id="26" w:name="_Toc475682906"/>
      <w:r w:rsidRPr="005F4D6B">
        <w:rPr>
          <w:b/>
        </w:rPr>
        <w:t>Rozdział 4, Miejsca gromadzenia odpadów stałych</w:t>
      </w:r>
      <w:r>
        <w:t xml:space="preserve"> § 23.1. Usytuowanie kontenerów na odpady.</w:t>
      </w:r>
      <w:r w:rsidRPr="008218E7">
        <w:t xml:space="preserve"> </w:t>
      </w:r>
      <w:r w:rsidRPr="00761C9D">
        <w:t xml:space="preserve">Usytuowanie kontenerów na odpady </w:t>
      </w:r>
      <w:r w:rsidR="00563353">
        <w:t xml:space="preserve">powinno być </w:t>
      </w:r>
      <w:r w:rsidRPr="00761C9D">
        <w:t xml:space="preserve">zgodne z WT czyli min. 3 m </w:t>
      </w:r>
      <w:r w:rsidR="00563353">
        <w:t xml:space="preserve">od granicy z sąsiednią działką </w:t>
      </w:r>
      <w:r w:rsidRPr="00761C9D">
        <w:t>przy jednoczesnym warunku odległości 10 m od okien i drzwi pomieszczeń przeznaczonych na pobyt ludzi dla zabudowy sąsiedniej działki</w:t>
      </w:r>
      <w:bookmarkEnd w:id="26"/>
      <w:r w:rsidR="004F58CA">
        <w:t xml:space="preserve">; </w:t>
      </w:r>
      <w:r w:rsidR="005F4D6B">
        <w:t xml:space="preserve">W planowanej inwestycji nie planuje się miejsc ogólnego gromadzenia odpadków z obiektów użyteczności publicznej i domów prywatnych, pozostawiając te kwestie niezmienionymi, </w:t>
      </w:r>
      <w:r w:rsidR="004F58CA">
        <w:t xml:space="preserve">zaprojektowano </w:t>
      </w:r>
      <w:r w:rsidR="005F4D6B">
        <w:t xml:space="preserve">przy tym </w:t>
      </w:r>
      <w:r w:rsidR="00043941">
        <w:t xml:space="preserve">tradycyjne </w:t>
      </w:r>
      <w:r w:rsidR="00B129A9">
        <w:t>kosze na śmieci przy ławkach wypoczynkowych</w:t>
      </w:r>
      <w:r w:rsidR="00043941">
        <w:t xml:space="preserve"> w obrębie placu rynkowego i wzdłuż ulic obszaru opracowania</w:t>
      </w:r>
      <w:r w:rsidR="004F58CA">
        <w:t>.</w:t>
      </w:r>
    </w:p>
    <w:p w:rsidR="002252E1" w:rsidRDefault="002252E1" w:rsidP="00A50972">
      <w:pPr>
        <w:pStyle w:val="Nagwek3"/>
      </w:pPr>
      <w:bookmarkStart w:id="27" w:name="_Toc475682907"/>
      <w:r w:rsidRPr="00043941">
        <w:rPr>
          <w:b/>
        </w:rPr>
        <w:t>Rozdział 6, Usytuowanie studni:</w:t>
      </w:r>
      <w:r>
        <w:t xml:space="preserve"> § 31. </w:t>
      </w:r>
      <w:r w:rsidRPr="00761C9D">
        <w:t>Usytuowanie studni powinno być zgodne z WT czyli 5 m od granicy działki (co do zasady – z zastrzeżeniem § 31 ust. 2) przy jednoczesnych warunkach odległości studni</w:t>
      </w:r>
      <w:bookmarkEnd w:id="27"/>
      <w:r w:rsidR="00043941">
        <w:t>; N</w:t>
      </w:r>
      <w:r w:rsidR="00B129A9">
        <w:t xml:space="preserve">ie planuje się budowy </w:t>
      </w:r>
      <w:r w:rsidR="00563353">
        <w:t xml:space="preserve">nowych </w:t>
      </w:r>
      <w:r w:rsidR="00B129A9">
        <w:t>studni.</w:t>
      </w:r>
      <w:r w:rsidR="00043941">
        <w:t xml:space="preserve"> Cały zakres wyposażenia instalacyjnego za wyjątkiem sieci oświetleniowej pozostaje bez zmian. </w:t>
      </w:r>
    </w:p>
    <w:p w:rsidR="002252E1" w:rsidRDefault="002252E1" w:rsidP="00A50972">
      <w:pPr>
        <w:pStyle w:val="Nagwek3"/>
      </w:pPr>
      <w:bookmarkStart w:id="28" w:name="_Toc475019542"/>
      <w:bookmarkStart w:id="29" w:name="_Toc475608478"/>
      <w:bookmarkStart w:id="30" w:name="_Toc475682908"/>
      <w:r w:rsidRPr="00043941">
        <w:rPr>
          <w:b/>
        </w:rPr>
        <w:t>Rozdział 7, Zbiorniki bezo</w:t>
      </w:r>
      <w:r w:rsidR="00043941">
        <w:rPr>
          <w:b/>
        </w:rPr>
        <w:t>dpływowe na nieczystości ciekłe</w:t>
      </w:r>
      <w:r>
        <w:t xml:space="preserve"> § 36.1.</w:t>
      </w:r>
      <w:bookmarkEnd w:id="28"/>
      <w:bookmarkEnd w:id="29"/>
      <w:bookmarkEnd w:id="30"/>
      <w:r w:rsidR="00B129A9">
        <w:t xml:space="preserve"> </w:t>
      </w:r>
      <w:r w:rsidR="00043941">
        <w:t>–</w:t>
      </w:r>
      <w:r w:rsidR="00B129A9">
        <w:t xml:space="preserve"> </w:t>
      </w:r>
      <w:r w:rsidR="00043941">
        <w:t>Nie planuje się wykonywania nowych urządzeń na ścieki sanitarne</w:t>
      </w:r>
      <w:r w:rsidR="00563353">
        <w:t xml:space="preserve"> poza podłączeniem planowanych szaletów do lokalnej kanalizacji zbiorczej</w:t>
      </w:r>
      <w:r w:rsidR="00043941">
        <w:t>.</w:t>
      </w:r>
    </w:p>
    <w:p w:rsidR="002252E1" w:rsidRDefault="002252E1" w:rsidP="00A50972">
      <w:pPr>
        <w:pStyle w:val="Nagwek3"/>
      </w:pPr>
      <w:bookmarkStart w:id="31" w:name="_Toc475682911"/>
      <w:bookmarkStart w:id="32" w:name="_Toc475019543"/>
      <w:bookmarkStart w:id="33" w:name="_Toc475608481"/>
      <w:r w:rsidRPr="00043941">
        <w:rPr>
          <w:b/>
        </w:rPr>
        <w:t xml:space="preserve">Rozdział 8, </w:t>
      </w:r>
      <w:r w:rsidR="00043941" w:rsidRPr="00043941">
        <w:rPr>
          <w:b/>
        </w:rPr>
        <w:t>Zieleń i urządzenie rekreacyjne</w:t>
      </w:r>
      <w:r>
        <w:t xml:space="preserve"> § 40. </w:t>
      </w:r>
      <w:r w:rsidRPr="00761C9D">
        <w:t>Uwaga - usytuowanie ewentualnego placu zabaw dla dzieci powinno być zgodne z WT czyli co najmniej 10 m od okien pomieszczeń przeznaczonych na pobyt ludzi oraz od miejsc gromadzenia odpadów przy braku warunku odnośnie odległości od granicy działki może powodować ograniczenia w zakresie zabudowy sąsiedniej działki</w:t>
      </w:r>
      <w:bookmarkEnd w:id="31"/>
      <w:bookmarkEnd w:id="32"/>
      <w:bookmarkEnd w:id="33"/>
      <w:r w:rsidR="0082278D">
        <w:t>; planuje się w obrębie inwestycji nasadzenia drzew i krzewów ozdobnych z następującymi ograniczeniami:</w:t>
      </w:r>
    </w:p>
    <w:p w:rsidR="007D418D" w:rsidRPr="007D418D" w:rsidRDefault="007D418D" w:rsidP="007D418D"/>
    <w:p w:rsidR="0082278D" w:rsidRDefault="00B129A9" w:rsidP="0082278D">
      <w:pPr>
        <w:pStyle w:val="Akapitzlist"/>
        <w:numPr>
          <w:ilvl w:val="0"/>
          <w:numId w:val="8"/>
        </w:numPr>
      </w:pPr>
      <w:r>
        <w:lastRenderedPageBreak/>
        <w:t>Planuje się wykonanie skwerów zielonych – kwietników wg załącznika graficznego.</w:t>
      </w:r>
    </w:p>
    <w:p w:rsidR="0082278D" w:rsidRDefault="00B129A9" w:rsidP="0082278D">
      <w:pPr>
        <w:pStyle w:val="Akapitzlist"/>
        <w:numPr>
          <w:ilvl w:val="0"/>
          <w:numId w:val="8"/>
        </w:numPr>
      </w:pPr>
      <w:r>
        <w:t>Ze względu na planowany układ komunikacyjny planuje się przesadzenie kilku drzew, oraz dodanie identycznych gatunkowo drzew wg załącznika graficznego</w:t>
      </w:r>
      <w:r w:rsidR="00C554C0">
        <w:t>.</w:t>
      </w:r>
    </w:p>
    <w:p w:rsidR="00C554C0" w:rsidRPr="0082278D" w:rsidRDefault="00B129A9" w:rsidP="0082278D">
      <w:pPr>
        <w:pStyle w:val="Akapitzlist"/>
        <w:numPr>
          <w:ilvl w:val="0"/>
          <w:numId w:val="8"/>
        </w:numPr>
      </w:pPr>
      <w:r>
        <w:t>W doborze gatunków zieleni należy kierować się zasadą odpowiedniego dobrania do surowych warunków klimatycznych</w:t>
      </w:r>
      <w:r w:rsidR="00043941">
        <w:t xml:space="preserve"> panujących w terenie podgórskim</w:t>
      </w:r>
      <w:r w:rsidR="00C554C0">
        <w:t>.</w:t>
      </w:r>
    </w:p>
    <w:p w:rsidR="002252E1" w:rsidRPr="00043941" w:rsidRDefault="002252E1" w:rsidP="00A50972">
      <w:pPr>
        <w:pStyle w:val="Nagwek2"/>
        <w:rPr>
          <w:b/>
        </w:rPr>
      </w:pPr>
      <w:bookmarkStart w:id="34" w:name="_Toc475019544"/>
      <w:bookmarkStart w:id="35" w:name="_Toc475608482"/>
      <w:bookmarkStart w:id="36" w:name="_Toc475682912"/>
      <w:r w:rsidRPr="00043941">
        <w:rPr>
          <w:b/>
        </w:rPr>
        <w:t>Dział III. Budynki i pomieszczenia</w:t>
      </w:r>
      <w:bookmarkEnd w:id="34"/>
      <w:bookmarkEnd w:id="35"/>
      <w:bookmarkEnd w:id="36"/>
    </w:p>
    <w:p w:rsidR="002252E1" w:rsidRPr="00761C9D" w:rsidRDefault="002252E1" w:rsidP="00A50972">
      <w:pPr>
        <w:pStyle w:val="Nagwek3"/>
        <w:rPr>
          <w:b/>
        </w:rPr>
      </w:pPr>
      <w:bookmarkStart w:id="37" w:name="_Toc475682913"/>
      <w:bookmarkStart w:id="38" w:name="_Toc475019545"/>
      <w:bookmarkStart w:id="39" w:name="_Toc475608483"/>
      <w:r>
        <w:t>teren oddziaływania obiektu budowlanego:</w:t>
      </w:r>
      <w:bookmarkEnd w:id="37"/>
      <w:r>
        <w:t xml:space="preserve"> </w:t>
      </w:r>
      <w:bookmarkEnd w:id="38"/>
      <w:bookmarkEnd w:id="39"/>
      <w:r w:rsidR="00C554C0">
        <w:t>ze względu na powyższe teren oddziaływania inwestycji nie będzie miał wpływu na obszary sąsiadujące.</w:t>
      </w:r>
    </w:p>
    <w:p w:rsidR="002252E1" w:rsidRDefault="002252E1" w:rsidP="00A50972">
      <w:pPr>
        <w:pStyle w:val="Nagwek3"/>
      </w:pPr>
      <w:bookmarkStart w:id="40" w:name="_Toc475019546"/>
      <w:bookmarkStart w:id="41" w:name="_Toc475608484"/>
      <w:bookmarkStart w:id="42" w:name="_Toc475682914"/>
      <w:r>
        <w:t>Rozdział 1, Numery działek, lub części działek objętych oddziaływaniem</w:t>
      </w:r>
      <w:bookmarkEnd w:id="40"/>
      <w:bookmarkEnd w:id="41"/>
      <w:bookmarkEnd w:id="42"/>
      <w:r w:rsidR="00C554C0">
        <w:t>;</w:t>
      </w:r>
      <w:r w:rsidR="00B129A9">
        <w:t xml:space="preserve"> ze względu na charakter przedsięwzięcia oddziaływanie inwestycji zamyka się w obrębie działek stanowiących plac rynkowy, bez ingerencji w tereny sąsiadujące.</w:t>
      </w:r>
    </w:p>
    <w:p w:rsidR="002252E1" w:rsidRDefault="002252E1" w:rsidP="00A50972">
      <w:pPr>
        <w:pStyle w:val="Nagwek3"/>
        <w:rPr>
          <w:b/>
        </w:rPr>
      </w:pPr>
      <w:bookmarkStart w:id="43" w:name="_Toc475019547"/>
      <w:bookmarkStart w:id="44" w:name="_Toc475608492"/>
      <w:bookmarkStart w:id="45" w:name="_Toc475682915"/>
      <w:r w:rsidRPr="00E7120D">
        <w:rPr>
          <w:b/>
        </w:rPr>
        <w:t>Rozdział 2, Oświetlenie i nasłonecznienie</w:t>
      </w:r>
      <w:r>
        <w:t xml:space="preserve"> § 60. WT: </w:t>
      </w:r>
      <w:r w:rsidRPr="00761C9D">
        <w:t>planowana inwestycja nie wpłynie n</w:t>
      </w:r>
      <w:r w:rsidR="00B46D43">
        <w:t>a nasłonecznienie pomieszczeń zabudowy rynkowej</w:t>
      </w:r>
      <w:r w:rsidRPr="00761C9D">
        <w:t>.</w:t>
      </w:r>
      <w:bookmarkEnd w:id="43"/>
      <w:bookmarkEnd w:id="44"/>
      <w:bookmarkEnd w:id="45"/>
    </w:p>
    <w:p w:rsidR="002252E1" w:rsidRPr="00E7120D" w:rsidRDefault="002252E1" w:rsidP="00A50972">
      <w:pPr>
        <w:pStyle w:val="Nagwek2"/>
        <w:rPr>
          <w:b/>
        </w:rPr>
      </w:pPr>
      <w:bookmarkStart w:id="46" w:name="_Toc475019548"/>
      <w:bookmarkStart w:id="47" w:name="_Toc475608493"/>
      <w:bookmarkStart w:id="48" w:name="_Toc475682916"/>
      <w:r w:rsidRPr="00E7120D">
        <w:rPr>
          <w:b/>
        </w:rPr>
        <w:t>Dział VI. Bezpieczeństwo pożarowe</w:t>
      </w:r>
      <w:bookmarkEnd w:id="46"/>
      <w:bookmarkEnd w:id="47"/>
      <w:bookmarkEnd w:id="48"/>
      <w:r w:rsidRPr="00E7120D">
        <w:rPr>
          <w:b/>
        </w:rPr>
        <w:t xml:space="preserve"> </w:t>
      </w:r>
    </w:p>
    <w:p w:rsidR="002252E1" w:rsidRDefault="002252E1" w:rsidP="00A50972">
      <w:pPr>
        <w:pStyle w:val="Nagwek3"/>
      </w:pPr>
      <w:bookmarkStart w:id="49" w:name="_Toc475019549"/>
      <w:bookmarkStart w:id="50" w:name="_Toc475608494"/>
      <w:bookmarkStart w:id="51" w:name="_Toc475682917"/>
      <w:r w:rsidRPr="00E7120D">
        <w:rPr>
          <w:b/>
        </w:rPr>
        <w:t>Rozdział 7, Usytuowanie budynków z uwagi na bezpieczeństwo pożarowe</w:t>
      </w:r>
      <w:r>
        <w:t>:</w:t>
      </w:r>
      <w:bookmarkEnd w:id="49"/>
      <w:bookmarkEnd w:id="50"/>
      <w:bookmarkEnd w:id="51"/>
      <w:r w:rsidR="00B46D43">
        <w:t xml:space="preserve"> nie planuje się </w:t>
      </w:r>
      <w:r w:rsidR="00E7120D">
        <w:t xml:space="preserve">realizacji </w:t>
      </w:r>
      <w:r w:rsidR="00B46D43">
        <w:t xml:space="preserve">obiektów mogących </w:t>
      </w:r>
      <w:r w:rsidR="00563353">
        <w:t xml:space="preserve">znacząco </w:t>
      </w:r>
      <w:r w:rsidR="00B46D43">
        <w:t>zmienić status bezpieczeństwa pożarowego w obszarze planowanej inwestycji.</w:t>
      </w:r>
    </w:p>
    <w:p w:rsidR="002252E1" w:rsidRDefault="002252E1" w:rsidP="00A50972">
      <w:r w:rsidRPr="002252E1">
        <w:t xml:space="preserve">____________________________________________________________________________Opracowanie wykonano na podstawie materiałów Rady Małopolskiej Okręgowej Izby Architektów wraz z Zespołami Rzeczoznawców, Warunków Wykonywania Zawodu oraz Zespołem ds. Legislacji, przy współpracy z Wydziałem Infrastruktury Małopolskiego Urzędu Wojewódzkiego oraz Administracją Architektoniczno-Budowlaną Starostw. </w:t>
      </w:r>
      <w:r>
        <w:br/>
      </w:r>
    </w:p>
    <w:p w:rsidR="00B46D43" w:rsidRDefault="00B46D43" w:rsidP="00A50972"/>
    <w:p w:rsidR="00B46D43" w:rsidRDefault="00B46D43" w:rsidP="00A50972"/>
    <w:p w:rsidR="00B46D43" w:rsidRDefault="00B46D43" w:rsidP="00A50972"/>
    <w:p w:rsidR="00B46D43" w:rsidRDefault="00B46D43" w:rsidP="00A50972"/>
    <w:p w:rsidR="00B46D43" w:rsidRDefault="00B46D43" w:rsidP="00A50972"/>
    <w:p w:rsidR="00B46D43" w:rsidRDefault="00B46D43" w:rsidP="00A50972"/>
    <w:p w:rsidR="00B46D43" w:rsidRDefault="00B46D43" w:rsidP="00A50972"/>
    <w:p w:rsidR="00B46D43" w:rsidRDefault="00B46D43" w:rsidP="00A50972"/>
    <w:p w:rsidR="00B46D43" w:rsidRDefault="00B46D43" w:rsidP="00A50972"/>
    <w:p w:rsidR="00B46D43" w:rsidRDefault="00B46D43" w:rsidP="00A50972"/>
    <w:p w:rsidR="00B46D43" w:rsidRDefault="00B46D43" w:rsidP="00A50972"/>
    <w:p w:rsidR="003F7F81" w:rsidRDefault="003F7F81" w:rsidP="00A50972">
      <w:pPr>
        <w:pStyle w:val="Nagwek1"/>
      </w:pPr>
      <w:bookmarkStart w:id="52" w:name="_Toc475682920"/>
      <w:r>
        <w:lastRenderedPageBreak/>
        <w:t>PROJEKT ARCHITEKTONICZNO-BUDOWLANY</w:t>
      </w:r>
      <w:bookmarkEnd w:id="52"/>
    </w:p>
    <w:p w:rsidR="00B02173" w:rsidRDefault="003F7F81" w:rsidP="00EB1CA3">
      <w:pPr>
        <w:pStyle w:val="Nagwek2"/>
      </w:pPr>
      <w:bookmarkStart w:id="53" w:name="_Toc475682921"/>
      <w:r w:rsidRPr="00B02173">
        <w:rPr>
          <w:b/>
        </w:rPr>
        <w:t>przeznaczenie i program użytkowy obiektu</w:t>
      </w:r>
      <w:r>
        <w:t xml:space="preserve"> </w:t>
      </w:r>
      <w:r w:rsidRPr="00B02173">
        <w:rPr>
          <w:b/>
        </w:rPr>
        <w:t>budowlanego</w:t>
      </w:r>
      <w:r>
        <w:t xml:space="preserve"> oraz</w:t>
      </w:r>
      <w:r w:rsidR="00B02173">
        <w:t xml:space="preserve"> </w:t>
      </w:r>
      <w:r>
        <w:t>jego charakterystyczne parametry techniczne, w szczególności: kubaturę, zestawienie powierzchni, wysokość, długość, szerokość i liczbę kondygnacji;</w:t>
      </w:r>
      <w:bookmarkEnd w:id="53"/>
      <w:r>
        <w:t xml:space="preserve"> </w:t>
      </w:r>
      <w:r w:rsidR="00B02173">
        <w:t xml:space="preserve">Planowana inwestycja nie obejmuje swoim programem </w:t>
      </w:r>
      <w:r w:rsidR="00563353">
        <w:t xml:space="preserve">wielkogabarytowych </w:t>
      </w:r>
      <w:r w:rsidR="00B02173">
        <w:t>obiektów kubaturowych</w:t>
      </w:r>
      <w:r w:rsidR="00F26E97">
        <w:t xml:space="preserve">, wymiary powierzchniowe odnoszą się bezpośrednio do danych zawartych w projekcie zagospodarowania terenu. </w:t>
      </w:r>
      <w:r w:rsidR="00563353">
        <w:t xml:space="preserve">W zakresie obiektów budowlanych – kubaturowych </w:t>
      </w:r>
      <w:r w:rsidR="0057642C">
        <w:t xml:space="preserve">z pełnymi ścianami </w:t>
      </w:r>
      <w:r w:rsidR="00563353">
        <w:t xml:space="preserve">należy omówić wyłącznie szalety miejskie o wymiarach rzutu </w:t>
      </w:r>
      <w:r w:rsidR="0057642C">
        <w:t>–</w:t>
      </w:r>
      <w:r w:rsidR="00563353">
        <w:t xml:space="preserve"> </w:t>
      </w:r>
      <w:r w:rsidR="0057642C">
        <w:t xml:space="preserve">6,18 x 6,18 m. Budynek będzie mieścił wyłącznie pomieszczenia sanitarne ogólnodostępne przystosowane również dla osób z upośledzeniami narządu ruchu poruszających się na wózku inwalidzkim. Budynek podzielono na trzy strefy – toaletę męską, damską i NPS. Szalety będą jednokondygnacyjne z poddaszem nieużytkowym w konstrukcji więźby dachowej do ewentualnej adaptacji z zewnętrznymi schodami, wysokość budynku nie powinna przekroczyć 7,5 m (w zależności od sposobu posadowienia). W obrębie placu rynkowego planuje się dodatkowo wykonanie straganów otwartych do użytku wielosezonowego oraz zadaszenia istniejącego zbiornika na wodę pożarową, którego stan techniczny powinien być uprzednio sprawdzony i ewentualnie poprawiony i dostosowany do funkcji obiektu wypoczynkowego z makietą starych obwarowanych Jaślisk. </w:t>
      </w:r>
      <w:r w:rsidR="00563353">
        <w:t>Pozostałe e</w:t>
      </w:r>
      <w:r w:rsidR="00F26E97">
        <w:t xml:space="preserve">lementy małej architektury zawarte w opracowaniu ograniczają się do cokołów pomników okolicznościowych z otoczeniem ławkami i latarniami, punktów wypoczynkowych w obrębie płyty rynku oraz atrapy cembrowiny studni która, stanowić będzie podstawę pod model miasta, który nie jest objęty niniejszym opracowaniem. W zakresie elementów powierzchniowych projekt zakłada wymianę i korektę nawierzchni dróg kołowych i chodników. </w:t>
      </w:r>
      <w:r w:rsidR="003471E8">
        <w:t xml:space="preserve">Nie przewiduje się konieczności przebudowy sieci instalacji podziemnych za wyjątkiem instalacji oświetleniowej. Planuje się całkowitą wymianę istniejącej instalacji oświetleniowej na nową nawiązującą kształtem i formą do tradycyjnej architektury miasta sprzed I Wojny Światowej. </w:t>
      </w:r>
    </w:p>
    <w:p w:rsidR="003F7F81" w:rsidRDefault="003F7F81" w:rsidP="00A50972">
      <w:pPr>
        <w:pStyle w:val="Nagwek2"/>
      </w:pPr>
      <w:bookmarkStart w:id="54" w:name="_Toc475682922"/>
      <w:r>
        <w:t xml:space="preserve">w stosunku do budynku mieszkalnego jednorodzinnego i lokali mieszkalnych - </w:t>
      </w:r>
      <w:r w:rsidRPr="005E0028">
        <w:rPr>
          <w:b/>
        </w:rPr>
        <w:t xml:space="preserve">zestawienie powierzchni użytkowych </w:t>
      </w:r>
      <w:r>
        <w:t xml:space="preserve">obliczanych według Polskiej Normy, o której mowa w § 8 ust. 2 pkt </w:t>
      </w:r>
      <w:bookmarkEnd w:id="54"/>
      <w:r w:rsidR="003471E8">
        <w:t>9</w:t>
      </w:r>
      <w:r w:rsidR="00EB1CA3">
        <w:t>;</w:t>
      </w:r>
      <w:r w:rsidR="003471E8">
        <w:t xml:space="preserve"> </w:t>
      </w:r>
      <w:r w:rsidR="0057642C">
        <w:t xml:space="preserve">- budynek szaletów miejskich ma powierzchnię ogólną pomieszczeń wynoszącą </w:t>
      </w:r>
      <w:r w:rsidR="0018034D">
        <w:t>–</w:t>
      </w:r>
      <w:r w:rsidR="0057642C">
        <w:t xml:space="preserve"> </w:t>
      </w:r>
      <w:r w:rsidR="0018034D">
        <w:t>25,40 m</w:t>
      </w:r>
      <w:r w:rsidR="0018034D">
        <w:rPr>
          <w:vertAlign w:val="superscript"/>
        </w:rPr>
        <w:t>2</w:t>
      </w:r>
      <w:r w:rsidR="003471E8">
        <w:t>.</w:t>
      </w:r>
      <w:r w:rsidR="00EB1CA3">
        <w:t xml:space="preserve"> </w:t>
      </w:r>
    </w:p>
    <w:p w:rsidR="001C06BE" w:rsidRDefault="003F7F81" w:rsidP="001C06BE">
      <w:pPr>
        <w:pStyle w:val="Nagwek2"/>
      </w:pPr>
      <w:bookmarkStart w:id="55" w:name="_Toc475682925"/>
      <w:r>
        <w:t>formę architektoniczną i funkcję obiektu budowlanego, sposób jego dostosowania do krajobrazu i otaczającej zabudowy oraz sposób spełnienia wymagań, o których mowa w art. 5 ust. 1 ustawy;</w:t>
      </w:r>
      <w:bookmarkEnd w:id="55"/>
      <w:r>
        <w:t xml:space="preserve"> </w:t>
      </w:r>
    </w:p>
    <w:p w:rsidR="001C06BE" w:rsidRPr="003F7E23" w:rsidRDefault="001C06BE" w:rsidP="001C06BE">
      <w:pPr>
        <w:pStyle w:val="Nagwek6"/>
        <w:numPr>
          <w:ilvl w:val="0"/>
          <w:numId w:val="11"/>
        </w:numPr>
        <w:rPr>
          <w:color w:val="auto"/>
        </w:rPr>
      </w:pPr>
      <w:r w:rsidRPr="003F7E23">
        <w:rPr>
          <w:b/>
          <w:color w:val="auto"/>
        </w:rPr>
        <w:lastRenderedPageBreak/>
        <w:t xml:space="preserve">bezpieczeństwa konstrukcji </w:t>
      </w:r>
      <w:r w:rsidRPr="003F7E23">
        <w:rPr>
          <w:color w:val="auto"/>
        </w:rPr>
        <w:t xml:space="preserve">– </w:t>
      </w:r>
      <w:r w:rsidR="00B46D43" w:rsidRPr="003F7E23">
        <w:rPr>
          <w:color w:val="auto"/>
        </w:rPr>
        <w:t>ze względu na specyfikę placu rynkowego</w:t>
      </w:r>
      <w:r w:rsidR="005E0028" w:rsidRPr="003F7E23">
        <w:rPr>
          <w:color w:val="auto"/>
        </w:rPr>
        <w:t xml:space="preserve"> i terenów z nim sąsiadujących,</w:t>
      </w:r>
      <w:r w:rsidR="00B46D43" w:rsidRPr="003F7E23">
        <w:rPr>
          <w:color w:val="auto"/>
        </w:rPr>
        <w:t xml:space="preserve"> w trakcie prac realizacyjnych należy zwrócić szczególną uwagę na możliwość występowania zapadlisk i zawaleń w obrębie płyty rynku. </w:t>
      </w:r>
      <w:r w:rsidR="003F7E23" w:rsidRPr="003F7E23">
        <w:rPr>
          <w:color w:val="auto"/>
        </w:rPr>
        <w:t>Budynek szaletów ma proporcje zapewniające wysoki współczynnik bezpieczeństwa konstrukcji. W zakresie palcu rynkowego i</w:t>
      </w:r>
      <w:r w:rsidR="00B46D43" w:rsidRPr="003F7E23">
        <w:rPr>
          <w:color w:val="auto"/>
        </w:rPr>
        <w:t xml:space="preserve">nwestycja powiela istniejące rozwiązania płaskie i nie zawiera elementów </w:t>
      </w:r>
      <w:r w:rsidR="005E0028" w:rsidRPr="003F7E23">
        <w:rPr>
          <w:color w:val="auto"/>
        </w:rPr>
        <w:t>o</w:t>
      </w:r>
      <w:r w:rsidR="00B46D43" w:rsidRPr="003F7E23">
        <w:rPr>
          <w:color w:val="auto"/>
        </w:rPr>
        <w:t xml:space="preserve"> konstrukcj</w:t>
      </w:r>
      <w:r w:rsidR="005E0028" w:rsidRPr="003F7E23">
        <w:rPr>
          <w:color w:val="auto"/>
        </w:rPr>
        <w:t>i</w:t>
      </w:r>
      <w:r w:rsidR="00B46D43" w:rsidRPr="003F7E23">
        <w:rPr>
          <w:color w:val="auto"/>
        </w:rPr>
        <w:t xml:space="preserve"> zagrażając</w:t>
      </w:r>
      <w:r w:rsidR="005E0028" w:rsidRPr="003F7E23">
        <w:rPr>
          <w:color w:val="auto"/>
        </w:rPr>
        <w:t>ej</w:t>
      </w:r>
      <w:r w:rsidR="00B46D43" w:rsidRPr="003F7E23">
        <w:rPr>
          <w:color w:val="auto"/>
        </w:rPr>
        <w:t xml:space="preserve"> życiu i zdrowi</w:t>
      </w:r>
      <w:r w:rsidR="005E0028" w:rsidRPr="003F7E23">
        <w:rPr>
          <w:color w:val="auto"/>
        </w:rPr>
        <w:t>u</w:t>
      </w:r>
      <w:r w:rsidR="00B46D43" w:rsidRPr="003F7E23">
        <w:rPr>
          <w:color w:val="auto"/>
        </w:rPr>
        <w:t xml:space="preserve"> użytkowników.</w:t>
      </w:r>
      <w:r w:rsidR="005E0028" w:rsidRPr="003F7E23">
        <w:rPr>
          <w:color w:val="auto"/>
        </w:rPr>
        <w:t xml:space="preserve"> Wszystkie nawierzchnie powinny być wykonane zgodnie z technologicznymi zaleceniami producenta asortymentu. </w:t>
      </w:r>
    </w:p>
    <w:p w:rsidR="001C06BE" w:rsidRPr="001C06BE" w:rsidRDefault="001C06BE" w:rsidP="001C06BE">
      <w:pPr>
        <w:pStyle w:val="Nagwek6"/>
        <w:ind w:left="2124" w:hanging="348"/>
        <w:rPr>
          <w:color w:val="auto"/>
        </w:rPr>
      </w:pPr>
      <w:r w:rsidRPr="003F7E23">
        <w:rPr>
          <w:color w:val="auto"/>
        </w:rPr>
        <w:t xml:space="preserve">b) </w:t>
      </w:r>
      <w:r w:rsidRPr="003F7E23">
        <w:rPr>
          <w:color w:val="auto"/>
        </w:rPr>
        <w:tab/>
      </w:r>
      <w:r w:rsidRPr="003F7E23">
        <w:rPr>
          <w:b/>
          <w:color w:val="auto"/>
        </w:rPr>
        <w:t>bezpieczeństwa pożarowego</w:t>
      </w:r>
      <w:r w:rsidRPr="003F7E23">
        <w:rPr>
          <w:color w:val="auto"/>
        </w:rPr>
        <w:t xml:space="preserve"> – </w:t>
      </w:r>
      <w:r w:rsidR="005E0028">
        <w:rPr>
          <w:color w:val="auto"/>
        </w:rPr>
        <w:t>projektowany program funkcjonalno-użytkowy nie przewiduje zastosowania konstrukcji mogącej zagrozić wybuchem pożaru</w:t>
      </w:r>
      <w:r w:rsidR="00B46D43">
        <w:rPr>
          <w:color w:val="auto"/>
        </w:rPr>
        <w:t>,</w:t>
      </w:r>
      <w:r w:rsidR="008A530F">
        <w:rPr>
          <w:color w:val="auto"/>
        </w:rPr>
        <w:t xml:space="preserve"> lub roznieceniem i podtrzymaniem ognia. </w:t>
      </w:r>
      <w:r w:rsidR="003F7E23">
        <w:rPr>
          <w:color w:val="auto"/>
        </w:rPr>
        <w:t>Wiaty straganowe mają konstrukcję zaprojektowaną z belek o dużym przekroju i niepalne pokrycie dachu, budynek szaletów miejskich jest zaprojektowany z konstrukcji niepalnej, a drewniana więźba dachowa powinna być oddzielona od poziomu użytkowego niepalnym stropem oraz pozbawiona instalacji mogących wywołać pożar.</w:t>
      </w:r>
    </w:p>
    <w:p w:rsidR="001C06BE" w:rsidRPr="001C06BE" w:rsidRDefault="001C06BE" w:rsidP="001C06BE">
      <w:pPr>
        <w:pStyle w:val="Nagwek6"/>
        <w:ind w:left="2124" w:hanging="348"/>
        <w:rPr>
          <w:color w:val="auto"/>
        </w:rPr>
      </w:pPr>
      <w:r w:rsidRPr="001C06BE">
        <w:rPr>
          <w:color w:val="auto"/>
        </w:rPr>
        <w:t xml:space="preserve">c) </w:t>
      </w:r>
      <w:r w:rsidRPr="001C06BE">
        <w:rPr>
          <w:color w:val="auto"/>
        </w:rPr>
        <w:tab/>
      </w:r>
      <w:r w:rsidRPr="008A530F">
        <w:rPr>
          <w:b/>
          <w:color w:val="auto"/>
        </w:rPr>
        <w:t>bezpieczeństwa użytkowania</w:t>
      </w:r>
      <w:r w:rsidRPr="001C06BE">
        <w:rPr>
          <w:color w:val="auto"/>
        </w:rPr>
        <w:t xml:space="preserve"> – zastosowane w opracowaniu rozwiązania funkcjonalno-użytkowe spełniają wymogi Warunków Technicznych Jakim Powinny Odpowiadać Budynki i ich Usytuowanie,</w:t>
      </w:r>
      <w:r w:rsidR="00B46D43">
        <w:rPr>
          <w:color w:val="auto"/>
        </w:rPr>
        <w:t xml:space="preserve"> materiały zastosowane do wykończenia powierzchni komunikacyjnych i wypoczynkowych muszą być antypoślizgowe i pozbawione progów i uskoków mogących spowodować upadek,</w:t>
      </w:r>
      <w:r w:rsidR="008A530F">
        <w:rPr>
          <w:color w:val="auto"/>
        </w:rPr>
        <w:t xml:space="preserve"> w zakresie stosowania obrzeży i krawężników należy stosować rozwiązania, które są obniżane miejscowo np. w strefie przejść dla pieszych, w sposób umożliwiającym swobodne poruszanie się w obrębie projektu osobom na wózku inwalidzkim.</w:t>
      </w:r>
    </w:p>
    <w:p w:rsidR="001C06BE" w:rsidRPr="001C06BE" w:rsidRDefault="001C06BE" w:rsidP="001C06BE">
      <w:pPr>
        <w:pStyle w:val="Nagwek6"/>
        <w:ind w:left="2124" w:hanging="348"/>
        <w:rPr>
          <w:color w:val="auto"/>
        </w:rPr>
      </w:pPr>
      <w:r w:rsidRPr="001C06BE">
        <w:rPr>
          <w:color w:val="auto"/>
        </w:rPr>
        <w:t xml:space="preserve">d) </w:t>
      </w:r>
      <w:r w:rsidRPr="001C06BE">
        <w:rPr>
          <w:color w:val="auto"/>
        </w:rPr>
        <w:tab/>
      </w:r>
      <w:r w:rsidRPr="008A530F">
        <w:rPr>
          <w:b/>
          <w:color w:val="auto"/>
        </w:rPr>
        <w:t>odpowiednich warunków higienicznych i zdrowotnych oraz ochrony środowiska</w:t>
      </w:r>
      <w:r w:rsidRPr="001C06BE">
        <w:rPr>
          <w:color w:val="auto"/>
        </w:rPr>
        <w:t xml:space="preserve"> – </w:t>
      </w:r>
      <w:r w:rsidR="00B46D43">
        <w:rPr>
          <w:color w:val="auto"/>
        </w:rPr>
        <w:t>elementy małej architektury i wyposażenia służącego utrzymaniu czystości muszą być łatwe do utrzymania w czystości,</w:t>
      </w:r>
      <w:r w:rsidR="008A530F">
        <w:rPr>
          <w:color w:val="auto"/>
        </w:rPr>
        <w:t xml:space="preserve"> dotyczy to stosowania materiałów wykończeniowych i łączenia ich ze sobą (fugi powinny być łatwozmywalne i elastyczne, aby nie zostały zniszczone przez mrozy).</w:t>
      </w:r>
    </w:p>
    <w:p w:rsidR="001C06BE" w:rsidRPr="001C06BE" w:rsidRDefault="001C06BE" w:rsidP="001C06BE">
      <w:pPr>
        <w:pStyle w:val="Nagwek6"/>
        <w:ind w:left="2124" w:hanging="348"/>
        <w:rPr>
          <w:color w:val="auto"/>
        </w:rPr>
      </w:pPr>
      <w:r w:rsidRPr="001C06BE">
        <w:rPr>
          <w:color w:val="auto"/>
        </w:rPr>
        <w:t xml:space="preserve">e) </w:t>
      </w:r>
      <w:r w:rsidRPr="001C06BE">
        <w:rPr>
          <w:color w:val="auto"/>
        </w:rPr>
        <w:tab/>
      </w:r>
      <w:r w:rsidRPr="008A530F">
        <w:rPr>
          <w:b/>
          <w:color w:val="auto"/>
        </w:rPr>
        <w:t>ochrony przed hałasem i drganiami</w:t>
      </w:r>
      <w:r w:rsidRPr="001C06BE">
        <w:rPr>
          <w:color w:val="auto"/>
        </w:rPr>
        <w:t xml:space="preserve"> – </w:t>
      </w:r>
      <w:r w:rsidR="00B46D43">
        <w:rPr>
          <w:color w:val="auto"/>
        </w:rPr>
        <w:t xml:space="preserve">nie </w:t>
      </w:r>
      <w:r w:rsidR="008A530F">
        <w:rPr>
          <w:color w:val="auto"/>
        </w:rPr>
        <w:t>przewiduje się realizacji urządzeń i obiektów mogących wytwarzać hałasy uciążliwe dal użytkowników i mieszkańców obszaru opracowania</w:t>
      </w:r>
      <w:r w:rsidRPr="001C06BE">
        <w:rPr>
          <w:color w:val="auto"/>
        </w:rPr>
        <w:t>,</w:t>
      </w:r>
    </w:p>
    <w:p w:rsidR="001C06BE" w:rsidRPr="001C06BE" w:rsidRDefault="001C06BE" w:rsidP="001C06BE">
      <w:pPr>
        <w:pStyle w:val="Nagwek6"/>
        <w:ind w:left="2120" w:hanging="336"/>
        <w:rPr>
          <w:color w:val="auto"/>
        </w:rPr>
      </w:pPr>
      <w:r w:rsidRPr="001C06BE">
        <w:rPr>
          <w:color w:val="auto"/>
        </w:rPr>
        <w:t xml:space="preserve">f) </w:t>
      </w:r>
      <w:r w:rsidRPr="001C06BE">
        <w:rPr>
          <w:color w:val="auto"/>
        </w:rPr>
        <w:tab/>
      </w:r>
      <w:r w:rsidRPr="008A530F">
        <w:rPr>
          <w:b/>
          <w:color w:val="auto"/>
        </w:rPr>
        <w:t>odpowiedniej charakterystyki energetycznej budynku oraz racjonalizacji użytkowania energii</w:t>
      </w:r>
      <w:r w:rsidRPr="001C06BE">
        <w:rPr>
          <w:color w:val="auto"/>
        </w:rPr>
        <w:t xml:space="preserve"> – </w:t>
      </w:r>
      <w:r w:rsidR="003F7E23">
        <w:rPr>
          <w:color w:val="auto"/>
        </w:rPr>
        <w:t>zaprojektowany w koncepcji budynek szaletów miejskich powinien być wykonany w technologii o bardzo wysokich parametrach izolacyjnych ze względu na periodyzację użytkowania dobowego, która prowadzi do pozostawienia obiektu bez opieki w nocy. Powoduje to zagrożenia związane z ostrym podgórskim klimatem Jaślisk. Z tego względu należy ściany budynku wykonać z materiału o najwyższym parametrze izolacyjności, aby założone w koncepcji elektryczne ogrzewanie wnętrza nie powodowało nadmiernych kosztów</w:t>
      </w:r>
      <w:r w:rsidRPr="001C06BE">
        <w:rPr>
          <w:color w:val="auto"/>
        </w:rPr>
        <w:t>;</w:t>
      </w:r>
    </w:p>
    <w:p w:rsidR="003F7F81" w:rsidRDefault="003F7F81" w:rsidP="00A50972">
      <w:pPr>
        <w:pStyle w:val="Nagwek2"/>
      </w:pPr>
      <w:bookmarkStart w:id="56" w:name="_Toc475682926"/>
      <w:r w:rsidRPr="008A530F">
        <w:rPr>
          <w:b/>
        </w:rPr>
        <w:lastRenderedPageBreak/>
        <w:t>układ konstrukcyjny obiektu budowlanego</w:t>
      </w:r>
      <w:r>
        <w:t>, zastosowane schematy konstrukcyjne (statyczne);</w:t>
      </w:r>
      <w:bookmarkEnd w:id="56"/>
      <w:r>
        <w:t xml:space="preserve"> </w:t>
      </w:r>
      <w:r w:rsidR="00DB7BDF">
        <w:t>Planowana inwestycja nie przewiduje zmian strukturalnych w projektowanych obiektach trenowych. Konstrukcja elementów małej architektury będzie przedstawiona w ostatecznych projektach wykonawczych, które powstaną po wybraniu oferty realizacyjnej pod nadzorem Służby Ochrony Zabytków. Konstrukcja cokołów obiektów małej architektury powinna się charakteryzować prostotą, właściwą wytrzymałością i długowiecznością.</w:t>
      </w:r>
      <w:r w:rsidR="003F7E23">
        <w:t xml:space="preserve"> Budynek szaletów miejskich posiada bardzo prosty układ konstrukcji murowanej o niewielkich rozpiętościach.</w:t>
      </w:r>
    </w:p>
    <w:p w:rsidR="003F7F81" w:rsidRDefault="003F7F81" w:rsidP="00A50972">
      <w:pPr>
        <w:pStyle w:val="Nagwek2"/>
      </w:pPr>
      <w:bookmarkStart w:id="57" w:name="_Toc475682927"/>
      <w:r>
        <w:t xml:space="preserve">w stosunku do obiektu budowlanego użyteczności publicznej i budynku mieszkalnego wielorodzinnego - </w:t>
      </w:r>
      <w:r w:rsidRPr="00DB7BDF">
        <w:rPr>
          <w:b/>
        </w:rPr>
        <w:t>sposób zapewnienia warunków niezbędnych do korzystania z tego obiektu przez osoby niepełnosprawne</w:t>
      </w:r>
      <w:r>
        <w:t>, w szczególności poruszające się na wózkach inwalidzkich;</w:t>
      </w:r>
      <w:bookmarkEnd w:id="57"/>
      <w:r>
        <w:t xml:space="preserve"> </w:t>
      </w:r>
      <w:r w:rsidR="00444A96">
        <w:t xml:space="preserve">budynek szaletów miejskich posiada pojedynczą kabinę sanitarną dostosowaną wymiarowo do potrzeb osób poruszających się na wózku inwalidzkim. </w:t>
      </w:r>
      <w:r w:rsidR="00DB7BDF">
        <w:t>W</w:t>
      </w:r>
      <w:r w:rsidR="00D473F7">
        <w:t xml:space="preserve"> obrębię planowanej inwestycji należy unikać wykonywania barier ograniczających dostępność placu rynkowego </w:t>
      </w:r>
      <w:r w:rsidR="00DB7BDF">
        <w:t xml:space="preserve">i ciągów komunikacyjnych </w:t>
      </w:r>
      <w:r w:rsidR="00D473F7">
        <w:t>dla osób poruszających się na wózkach inwalidzkich, dotyczy to w szczególności ciągów pieszych i przejść przez planowan</w:t>
      </w:r>
      <w:r w:rsidR="00256EF6">
        <w:t>e</w:t>
      </w:r>
      <w:r w:rsidR="00D473F7">
        <w:t xml:space="preserve"> ciąg</w:t>
      </w:r>
      <w:r w:rsidR="00256EF6">
        <w:t>i</w:t>
      </w:r>
      <w:r w:rsidR="00D473F7">
        <w:t xml:space="preserve"> komunikacji kołowej,</w:t>
      </w:r>
    </w:p>
    <w:p w:rsidR="003F7F81" w:rsidRDefault="003F7F81" w:rsidP="00A50972">
      <w:pPr>
        <w:pStyle w:val="Nagwek2"/>
      </w:pPr>
      <w:bookmarkStart w:id="58" w:name="_Toc475682928"/>
      <w:r>
        <w:t xml:space="preserve">w stosunku do obiektu budowlanego usługowego, produkcyjnego lub technicznego - podstawowe </w:t>
      </w:r>
      <w:r w:rsidRPr="00256EF6">
        <w:rPr>
          <w:b/>
        </w:rPr>
        <w:t>dane technologiczne</w:t>
      </w:r>
      <w:r>
        <w:t xml:space="preserve"> oraz współzależności urządzeń i wyposażenia związanego z przeznaczeniem obiektu i jego rozwiązaniami budowlanymi;</w:t>
      </w:r>
      <w:bookmarkEnd w:id="58"/>
      <w:r>
        <w:t xml:space="preserve"> </w:t>
      </w:r>
      <w:r w:rsidR="00256EF6">
        <w:t xml:space="preserve">Planowana inwestycja nie będzie miała charakteru produkcyjnego i nie będzie wymagała stosowania skomplikowanych technologicznie rozwiązań. </w:t>
      </w:r>
    </w:p>
    <w:p w:rsidR="003F7F81" w:rsidRDefault="003F7F81" w:rsidP="00A50972">
      <w:pPr>
        <w:pStyle w:val="Nagwek2"/>
      </w:pPr>
      <w:bookmarkStart w:id="59" w:name="_Toc475682929"/>
      <w:r w:rsidRPr="00D3542D">
        <w:rPr>
          <w:b/>
        </w:rPr>
        <w:t>w stosunku do obiektu budowlanego liniowego</w:t>
      </w:r>
      <w:r>
        <w:t xml:space="preserve"> - rozwiązania budowlane i techniczno-instalacyjne, nawiązujące do warunków terenu występujących wzdłuż jego trasy, oraz rozwiązania techniczno-budowlane w miejscach charakterystycznych lub o szczególnym znaczeniu dla funkcjonowania obiektu albo istotne ze względów bezpieczeństwa, z uwzględnieniem wymaganych stref ochronnych;</w:t>
      </w:r>
      <w:bookmarkEnd w:id="59"/>
      <w:r>
        <w:t xml:space="preserve"> </w:t>
      </w:r>
      <w:r w:rsidR="00D3542D">
        <w:t>P</w:t>
      </w:r>
      <w:r w:rsidR="00D473F7">
        <w:t xml:space="preserve">lanuje się modernizację </w:t>
      </w:r>
      <w:r w:rsidR="00D3542D">
        <w:t xml:space="preserve">sieci kanalizacji deszczowej ze względu na zmianę lokalizacji </w:t>
      </w:r>
      <w:r w:rsidR="00D473F7">
        <w:t>kratek deszczowyc</w:t>
      </w:r>
      <w:r w:rsidR="00D3542D">
        <w:t>h wzdłuż ciągów komunikacyjnych. Modernizacja systemu musi być</w:t>
      </w:r>
      <w:r w:rsidR="00D473F7">
        <w:t xml:space="preserve"> zgodn</w:t>
      </w:r>
      <w:r w:rsidR="00D3542D">
        <w:t>a</w:t>
      </w:r>
      <w:r w:rsidR="00D473F7">
        <w:t xml:space="preserve"> z przepisami</w:t>
      </w:r>
      <w:r w:rsidR="00D3542D">
        <w:t xml:space="preserve"> szczegółowymi</w:t>
      </w:r>
      <w:r w:rsidR="00D473F7">
        <w:t xml:space="preserve"> tzn. należy stosować elementy instalacji posiadające odpowiednie certyfikaty dopuszczające</w:t>
      </w:r>
      <w:r w:rsidR="00D3542D">
        <w:t xml:space="preserve"> do użytkowania w przestrzeni publicznej. P</w:t>
      </w:r>
      <w:r w:rsidR="008964A5">
        <w:t xml:space="preserve">lanuje się </w:t>
      </w:r>
      <w:r w:rsidR="00D3542D">
        <w:t xml:space="preserve">ponadto </w:t>
      </w:r>
      <w:r w:rsidR="008964A5">
        <w:t xml:space="preserve">wykonanie zespołu latarń ulicznych w układzie liniowym przedstawionym w </w:t>
      </w:r>
      <w:r w:rsidR="00444A96">
        <w:t>koncepcji graficznej</w:t>
      </w:r>
      <w:r w:rsidR="008964A5">
        <w:t xml:space="preserve"> oświ</w:t>
      </w:r>
      <w:r w:rsidR="00444A96">
        <w:t>etlenia placu</w:t>
      </w:r>
      <w:r w:rsidR="008964A5">
        <w:t>, lampy uliczne powinny mieć charakter tradycyjny</w:t>
      </w:r>
      <w:r w:rsidR="00D3542D">
        <w:t xml:space="preserve"> nawiązujący do historii miasta z okresu sprzed I Wojny Światowej, jako najkorzystniejszego dla miasta i najczytelniejszego do prześledzenia w dokumentacji archiwalnej. </w:t>
      </w:r>
    </w:p>
    <w:p w:rsidR="003F7F81" w:rsidRDefault="003F7F81" w:rsidP="00A50972">
      <w:pPr>
        <w:pStyle w:val="Nagwek2"/>
      </w:pPr>
      <w:bookmarkStart w:id="60" w:name="_Toc475682930"/>
      <w:r>
        <w:lastRenderedPageBreak/>
        <w:t xml:space="preserve">rozwiązania zasadniczych elementów </w:t>
      </w:r>
      <w:r w:rsidRPr="005974A1">
        <w:rPr>
          <w:b/>
        </w:rPr>
        <w:t>wyposażenia budowlano-instalacyjnego</w:t>
      </w:r>
      <w:r>
        <w:t>, zapewniające użytkowanie obiektu budowlanego zgodnie z przeznaczeniem, w szczególności instalacji i urządzeń budowlanych: wodociągowych i kanalizacyjnych, ogrzewczych, wentylacji grawitacyjnej, grawitacyjnej wspomaganej i mechanicznej, chłodniczych, klimatyzacji, gazowych, elektrycznych, telekomunikacyjnych, piorunochronnych, a także sposób powiązania instalacji obiektu budowlanego z sieciami zewnętrznymi wraz z punktami pomiarowymi, założenia przyjęte do obliczeń instalacji oraz podstawowe wyniki tych obliczeń, z uzasadnieniem doboru, rodzaju i wielkości urządzeń, przy czym należy przedstawić:</w:t>
      </w:r>
      <w:bookmarkEnd w:id="60"/>
      <w:r>
        <w:t xml:space="preserve"> </w:t>
      </w:r>
    </w:p>
    <w:p w:rsidR="003F7F81" w:rsidRDefault="003F7F81" w:rsidP="00A50972">
      <w:pPr>
        <w:pStyle w:val="Nagwek3"/>
      </w:pPr>
      <w:bookmarkStart w:id="61" w:name="_Toc475682931"/>
      <w:r>
        <w:t xml:space="preserve">dla instalacji ogrzewczych, wentylacyjnych, klimatyzacyjnych lub chłodniczych </w:t>
      </w:r>
      <w:r w:rsidR="00D473F7">
        <w:t>–</w:t>
      </w:r>
      <w:r>
        <w:t xml:space="preserve"> </w:t>
      </w:r>
      <w:bookmarkEnd w:id="61"/>
      <w:r w:rsidR="005974A1">
        <w:t xml:space="preserve">Projektowana inwestycja </w:t>
      </w:r>
      <w:r w:rsidR="00444A96">
        <w:t xml:space="preserve">w zakresie architektury placu </w:t>
      </w:r>
      <w:r w:rsidR="005974A1">
        <w:t>nie przewiduje stosowania żadnej z wymienionych instalacji</w:t>
      </w:r>
      <w:r w:rsidR="00D473F7">
        <w:t>,</w:t>
      </w:r>
      <w:r w:rsidR="00444A96">
        <w:t xml:space="preserve"> w projektowanym budynku szaletów miejskich założono konieczność wprowadzenia odpowiedniego do funkcji systemu wentylacji a wg potrzeb docelowo być może klimatyzacji, w zakresie instalacji ogrzewczej wydaje się optymalnym rozwiązaniem zastosowanie ogrzewania elektrycznego jako w pełni bezobsługowego w trybie dziennym z możliwością optymalnego sterowania poziomem zużycia energii.</w:t>
      </w:r>
    </w:p>
    <w:p w:rsidR="003F7F81" w:rsidRDefault="003F7F81" w:rsidP="00A50972">
      <w:pPr>
        <w:pStyle w:val="Nagwek3"/>
      </w:pPr>
      <w:bookmarkStart w:id="62" w:name="_Toc475682932"/>
      <w:r>
        <w:t>dobór i zwymiarowanie parametrów technicznych podstawowych urządzeń ogrzewczych, wentylacyjnych, klimatyzacyjnych i chłodniczych oraz określenie wartości mocy cieplnej i chłodniczej oraz mocy elektrycznej związanej z tymi urządzeniami;</w:t>
      </w:r>
      <w:bookmarkEnd w:id="62"/>
      <w:r>
        <w:t xml:space="preserve"> </w:t>
      </w:r>
      <w:r w:rsidR="005974A1">
        <w:t>ze względów przedstawionych powyżej pomija się</w:t>
      </w:r>
      <w:r w:rsidR="00444A96">
        <w:t xml:space="preserve"> pozostawiając tą kwestię do rozwiązania w projekcie budowlanym</w:t>
      </w:r>
      <w:r w:rsidR="005974A1">
        <w:t>,</w:t>
      </w:r>
    </w:p>
    <w:p w:rsidR="003F7F81" w:rsidRDefault="003F7F81" w:rsidP="00A50972">
      <w:pPr>
        <w:pStyle w:val="Nagwek2"/>
      </w:pPr>
      <w:bookmarkStart w:id="63" w:name="_Toc475682933"/>
      <w:r w:rsidRPr="005974A1">
        <w:rPr>
          <w:b/>
        </w:rPr>
        <w:t>rozwiązania i sposób funkcjonowania zasadniczych urządzeń instalacji technicznych</w:t>
      </w:r>
      <w:r>
        <w:t>, w tym przemysłowych i ich zespołów tworzących całość techniczno-użytkową, decydującą o podstawowym przeznaczeniu obiektu budowlanego, w tym charakterystykę i odnośne parametry instalacji i urządzeń technologicznych, mających wpływ na architekturę, konstrukcję, instalacje i urządzenia techniczne związane z tym obiektem;</w:t>
      </w:r>
      <w:bookmarkEnd w:id="63"/>
      <w:r>
        <w:t xml:space="preserve"> </w:t>
      </w:r>
      <w:r w:rsidR="00D473F7">
        <w:t>W planowanej inwestycji ważnym elementem jest oświetlenie uliczne, które powinno cechować się wysokimi standardami estetycznymi ze względu na historyczny charakter placu rynkowego</w:t>
      </w:r>
      <w:r w:rsidR="005974A1">
        <w:t xml:space="preserve">, należy dobrać </w:t>
      </w:r>
      <w:r w:rsidR="00D473F7">
        <w:t xml:space="preserve"> </w:t>
      </w:r>
      <w:r w:rsidR="005974A1">
        <w:t>lampy które będą nawiązywały formą do proponowanych w niniejszej dokumentacji projektowej – ze względów użytkowych i ekonomicznych sugeruje się wybór lamp oświe</w:t>
      </w:r>
      <w:r w:rsidR="00070DB7">
        <w:t>tleniowych wykonanych z metalu odpornego na spodziewane zagrożenia użytkowe w strefie swobodnego dostępu</w:t>
      </w:r>
      <w:r w:rsidR="00D473F7">
        <w:t>,</w:t>
      </w:r>
    </w:p>
    <w:p w:rsidR="003F7F81" w:rsidRDefault="003F7F81" w:rsidP="00A50972">
      <w:pPr>
        <w:pStyle w:val="Nagwek2"/>
      </w:pPr>
      <w:bookmarkStart w:id="64" w:name="_Toc475682934"/>
      <w:r w:rsidRPr="005974A1">
        <w:rPr>
          <w:b/>
        </w:rPr>
        <w:lastRenderedPageBreak/>
        <w:t>charakterystykę energetyczną budynku</w:t>
      </w:r>
      <w:r>
        <w:t>, opracowaną zgodnie z przepisami dotyczącymi metodologii obliczania charakterystyki energetycznej budynku i lokalu mieszkalnego lub części budynku stanowiącej samodzielną całość techniczno-użytkową oraz sposobu sporządzania i wzorów świadectw ich charakterystyki energetycznej, wydanymi na podstawie art. 15 ustawy z dnia 29 sierpnia 2014 r. o charakterystyce energetycznej budynków (Dz. U. poz. 1200 oraz z 2015 r. poz. 151), określającą w zależności od potrzeb</w:t>
      </w:r>
      <w:bookmarkEnd w:id="64"/>
      <w:r w:rsidR="007C49E0">
        <w:t xml:space="preserve">; </w:t>
      </w:r>
      <w:r w:rsidR="00070DB7">
        <w:t>Planowane rozwiązania wymagające zasilania energią elektryczną powinny charakteryzować się wysoką sprawnością i energooszczędnością.</w:t>
      </w:r>
    </w:p>
    <w:p w:rsidR="003F7F81" w:rsidRDefault="003F7F81" w:rsidP="00A50972">
      <w:pPr>
        <w:pStyle w:val="Nagwek3"/>
      </w:pPr>
      <w:bookmarkStart w:id="65" w:name="_Toc475682935"/>
      <w:r w:rsidRPr="00070DB7">
        <w:rPr>
          <w:b/>
        </w:rPr>
        <w:t>bilans mocy urządzeń elektrycznych</w:t>
      </w:r>
      <w:r>
        <w:t xml:space="preserve"> oraz urządzeń zużywających inne rodzaje energii, stanowiących jego stałe wyposażenie budowlano-instalacyjne, z wydzieleniem mocy urządzeń służących do celów technologicznych związanych z przeznaczeniem budynku</w:t>
      </w:r>
      <w:bookmarkEnd w:id="65"/>
      <w:r w:rsidR="007C49E0">
        <w:t xml:space="preserve">; W </w:t>
      </w:r>
      <w:r w:rsidR="00D473F7">
        <w:t>zespole oświetlenia rynku i jego przyległości,</w:t>
      </w:r>
      <w:r w:rsidR="007C49E0">
        <w:t xml:space="preserve"> należy stosować urządzenia o najwyższych parametrach użytkowych</w:t>
      </w:r>
      <w:r w:rsidR="00D473F7">
        <w:t>,</w:t>
      </w:r>
    </w:p>
    <w:p w:rsidR="003F7F81" w:rsidRDefault="003F7F81" w:rsidP="00A50972">
      <w:pPr>
        <w:pStyle w:val="Nagwek3"/>
      </w:pPr>
      <w:bookmarkStart w:id="66" w:name="_Toc475682936"/>
      <w:r>
        <w:t xml:space="preserve">w przypadku budynku wyposażonego w instalacje ogrzewcze, wentylacyjne, klimatyzacyjne lub chłodnicze - </w:t>
      </w:r>
      <w:r w:rsidRPr="00070DB7">
        <w:rPr>
          <w:b/>
        </w:rPr>
        <w:t>właściwości cieplne przegród zewnętrznych</w:t>
      </w:r>
      <w:r>
        <w:t>, w tym ścian pełnych oraz drzwi, wrót, a także przegród przezroczystych i innych</w:t>
      </w:r>
      <w:bookmarkEnd w:id="66"/>
      <w:r w:rsidR="007C49E0">
        <w:t>; wszystkie przegrody muszą spełniać wymogi obowiązującej w chwili wystąpienia o pozwolenia na budowę normy cieplnej. Zakłada się następujące wartości izolacji termicznej ścian:</w:t>
      </w:r>
      <w:r w:rsidR="00D473F7">
        <w:t xml:space="preserve"> </w:t>
      </w:r>
      <w:r w:rsidR="00444A96">
        <w:t>ściany szaletów miejskich oraz wszystkie przegrody powinny charakteryzować się najwyższym pasywnym poziomem izolacyjności cieplnej z powodów opisanych powyżej.</w:t>
      </w:r>
    </w:p>
    <w:p w:rsidR="003F7F81" w:rsidRDefault="003F7F81" w:rsidP="00A50972">
      <w:pPr>
        <w:pStyle w:val="Nagwek3"/>
      </w:pPr>
      <w:bookmarkStart w:id="67" w:name="_Toc475682937"/>
      <w:r w:rsidRPr="00070DB7">
        <w:rPr>
          <w:b/>
        </w:rPr>
        <w:t>parametry sprawności energetycznej</w:t>
      </w:r>
      <w:r>
        <w:t xml:space="preserve"> instalacji ogrzewczych, wentylacyjnych, klimatyzacyjnych lub chłodniczych oraz innych urządzeń mających wpływ na gospodarkę energetyczną budynku</w:t>
      </w:r>
      <w:bookmarkEnd w:id="67"/>
      <w:r w:rsidR="007E5016">
        <w:t>;</w:t>
      </w:r>
      <w:r>
        <w:t xml:space="preserve"> </w:t>
      </w:r>
      <w:r w:rsidR="007E5016">
        <w:t xml:space="preserve">wszystkie urządzenia </w:t>
      </w:r>
      <w:r w:rsidR="00D473F7">
        <w:t xml:space="preserve">w planowanej inwestycji </w:t>
      </w:r>
      <w:r w:rsidR="007E5016">
        <w:t>powinny charakteryzować się wysoką sprawnością energetyczną.</w:t>
      </w:r>
    </w:p>
    <w:p w:rsidR="003F7F81" w:rsidRDefault="003F7F81" w:rsidP="00A50972">
      <w:pPr>
        <w:pStyle w:val="Nagwek3"/>
      </w:pPr>
      <w:bookmarkStart w:id="68" w:name="_Toc475682938"/>
      <w:r>
        <w:t>dane wykazujące, że przyjęte w projekcie architektoniczno-budowlanym rozwiązania budowlane i instalacyjne spełniają wymagania dotyczące oszczędności energii zawarte w przepisach techniczno-budowlanych;</w:t>
      </w:r>
      <w:bookmarkEnd w:id="68"/>
      <w:r>
        <w:t xml:space="preserve"> </w:t>
      </w:r>
      <w:r w:rsidR="007E5016">
        <w:t xml:space="preserve">Inwestor obowiązany jest gromadzić </w:t>
      </w:r>
      <w:r w:rsidR="00070DB7">
        <w:t>dokumentację techniczną</w:t>
      </w:r>
      <w:r w:rsidR="007E5016">
        <w:t xml:space="preserve"> urządzeń pozwalając</w:t>
      </w:r>
      <w:r w:rsidR="00070DB7">
        <w:t>ą</w:t>
      </w:r>
      <w:r w:rsidR="007E5016">
        <w:t xml:space="preserve"> wykazać właściwy dobór urządzeń potwierdzający wstępne ustalenia projektowe.</w:t>
      </w:r>
    </w:p>
    <w:p w:rsidR="003F7F81" w:rsidRDefault="00B2271A" w:rsidP="00A50972">
      <w:pPr>
        <w:pStyle w:val="Nagwek2"/>
      </w:pPr>
      <w:bookmarkStart w:id="69" w:name="_Toc475682945"/>
      <w:r>
        <w:lastRenderedPageBreak/>
        <w:t>P</w:t>
      </w:r>
      <w:r w:rsidR="003F7F81">
        <w:t>rzyjęte w projekcie architektoniczno-budowlanym rozwiązania przestrz</w:t>
      </w:r>
      <w:r w:rsidR="00EA259B">
        <w:t>enne, funkcjonalne i techniczne wykazujące</w:t>
      </w:r>
      <w:r w:rsidR="003F7F81">
        <w:t xml:space="preserve"> ograniczenie lub eliminację </w:t>
      </w:r>
      <w:r w:rsidR="003F7F81" w:rsidRPr="006C33F9">
        <w:rPr>
          <w:b/>
        </w:rPr>
        <w:t>wpływu obiektu budowlanego na środowisko przyrodnicze</w:t>
      </w:r>
      <w:r w:rsidR="003F7F81">
        <w:t>, zdrowie ludzi i inne obiekty budowlane, zgodnie z odrębnymi przepisami;</w:t>
      </w:r>
      <w:bookmarkEnd w:id="69"/>
      <w:r w:rsidR="003F7F81">
        <w:t xml:space="preserve"> </w:t>
      </w:r>
      <w:r w:rsidR="006C33F9">
        <w:t>P</w:t>
      </w:r>
      <w:r w:rsidR="00ED07DA">
        <w:t xml:space="preserve">lanuje się </w:t>
      </w:r>
      <w:r w:rsidR="006C33F9">
        <w:t xml:space="preserve">działania mające wpłynąć na </w:t>
      </w:r>
      <w:r w:rsidR="00ED07DA">
        <w:t xml:space="preserve">poprawę wizerunku estetycznego i warunków użytkowych placu rynkowego przy jednoczesnym powiększeniu udziału placów zielonych w jego </w:t>
      </w:r>
      <w:r w:rsidR="006C33F9">
        <w:t>powierzchni</w:t>
      </w:r>
      <w:r w:rsidR="00ED07DA">
        <w:t>.</w:t>
      </w:r>
      <w:r w:rsidR="006C33F9">
        <w:t xml:space="preserve"> Projektowane zmiany nie będą miały w intencji autorów złego wpływu na architekturę zespołu zabudowy. Wymiana materiałów nawierzchniowych na nowe oraz wynikające z przełożenia zdeformowanych powierzchni chodników i dróg dojazdowy może tylko polepszyć odbiór wizualny zmodernizowanego palcu i dróg dojazdowych. Odświeżenie i uporządkowanie istniejących obszarów naturalnych wraz z nieznacznym powiększeniem ich powierzchni również powinno pozytywnie wpłynąć na odbiór </w:t>
      </w:r>
      <w:r w:rsidR="00701A42">
        <w:t>planowanych zmian.</w:t>
      </w:r>
    </w:p>
    <w:p w:rsidR="00A20A81" w:rsidRDefault="00A20A81" w:rsidP="00A50972"/>
    <w:p w:rsidR="00CA0BE9" w:rsidRDefault="00CA0BE9" w:rsidP="00A50972"/>
    <w:p w:rsidR="00CA0BE9" w:rsidRDefault="00CA0BE9" w:rsidP="00A50972"/>
    <w:p w:rsidR="00CA0BE9" w:rsidRDefault="00CA0BE9" w:rsidP="00A50972"/>
    <w:p w:rsidR="00CA0BE9" w:rsidRDefault="00CA0BE9" w:rsidP="00A50972"/>
    <w:p w:rsidR="00CA0BE9" w:rsidRDefault="00CA0BE9" w:rsidP="00A50972"/>
    <w:p w:rsidR="00CA0BE9" w:rsidRDefault="00CA0BE9" w:rsidP="00A50972"/>
    <w:p w:rsidR="00CA0BE9" w:rsidRDefault="00CA0BE9" w:rsidP="00A50972"/>
    <w:p w:rsidR="00CA0BE9" w:rsidRDefault="00CA0BE9" w:rsidP="00A50972"/>
    <w:p w:rsidR="00F40945" w:rsidRDefault="00F40945" w:rsidP="00F40945">
      <w:pPr>
        <w:ind w:left="708"/>
      </w:pPr>
    </w:p>
    <w:p w:rsidR="00CA0BE9" w:rsidRDefault="00CA0BE9" w:rsidP="00F40945">
      <w:pPr>
        <w:ind w:left="708"/>
      </w:pPr>
    </w:p>
    <w:p w:rsidR="00CA0BE9" w:rsidRDefault="00CA0BE9" w:rsidP="00F40945">
      <w:pPr>
        <w:ind w:left="708"/>
      </w:pPr>
    </w:p>
    <w:p w:rsidR="00CA0BE9" w:rsidRDefault="00CA0BE9" w:rsidP="00F40945">
      <w:pPr>
        <w:ind w:left="708"/>
      </w:pPr>
    </w:p>
    <w:p w:rsidR="00CA0BE9" w:rsidRDefault="00CA0BE9" w:rsidP="00F40945">
      <w:pPr>
        <w:ind w:left="708"/>
      </w:pPr>
    </w:p>
    <w:p w:rsidR="00CA0BE9" w:rsidRDefault="00CA0BE9" w:rsidP="00F40945">
      <w:pPr>
        <w:ind w:left="708"/>
      </w:pPr>
    </w:p>
    <w:p w:rsidR="00CA0BE9" w:rsidRDefault="00CA0BE9" w:rsidP="00F40945">
      <w:pPr>
        <w:ind w:left="708"/>
      </w:pPr>
    </w:p>
    <w:p w:rsidR="00CA0BE9" w:rsidRDefault="00CA0BE9" w:rsidP="00F40945">
      <w:pPr>
        <w:ind w:left="708"/>
      </w:pPr>
    </w:p>
    <w:p w:rsidR="00CA0BE9" w:rsidRDefault="00CA0BE9" w:rsidP="00F40945">
      <w:pPr>
        <w:ind w:left="708"/>
      </w:pPr>
    </w:p>
    <w:p w:rsidR="00CA0BE9" w:rsidRDefault="00CA0BE9" w:rsidP="00F40945">
      <w:pPr>
        <w:ind w:left="708"/>
      </w:pPr>
    </w:p>
    <w:p w:rsidR="00CA0BE9" w:rsidRDefault="00CA0BE9" w:rsidP="00F40945">
      <w:pPr>
        <w:ind w:left="708"/>
      </w:pPr>
    </w:p>
    <w:p w:rsidR="00F40945" w:rsidRDefault="00F40945" w:rsidP="00F40945">
      <w:pPr>
        <w:ind w:left="708"/>
      </w:pPr>
    </w:p>
    <w:p w:rsidR="00F40945" w:rsidRDefault="00F40945" w:rsidP="00F40945">
      <w:pPr>
        <w:ind w:left="708"/>
      </w:pPr>
    </w:p>
    <w:sectPr w:rsidR="00F40945" w:rsidSect="00A50972">
      <w:headerReference w:type="default" r:id="rId9"/>
      <w:footerReference w:type="default" r:id="rId10"/>
      <w:pgSz w:w="11906" w:h="16838"/>
      <w:pgMar w:top="1417" w:right="1417" w:bottom="1985" w:left="1417" w:header="708" w:footer="8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126F" w:rsidRDefault="006A126F" w:rsidP="00A50972">
      <w:r>
        <w:separator/>
      </w:r>
    </w:p>
  </w:endnote>
  <w:endnote w:type="continuationSeparator" w:id="0">
    <w:p w:rsidR="006A126F" w:rsidRDefault="006A126F" w:rsidP="00A50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965" w:rsidRDefault="002F1965" w:rsidP="00A50972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F1C3413" wp14:editId="7806B42F">
              <wp:simplePos x="0" y="0"/>
              <wp:positionH relativeFrom="column">
                <wp:posOffset>0</wp:posOffset>
              </wp:positionH>
              <wp:positionV relativeFrom="paragraph">
                <wp:posOffset>121195</wp:posOffset>
              </wp:positionV>
              <wp:extent cx="5760720" cy="19050"/>
              <wp:effectExtent l="0" t="0" r="30480" b="1905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60720" cy="1905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accent5"/>
                      </a:lnRef>
                      <a:fillRef idx="0">
                        <a:schemeClr val="accent5"/>
                      </a:fillRef>
                      <a:effectRef idx="2">
                        <a:schemeClr val="accent5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4CF33B14" id="Łącznik prosty 1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9.55pt" to="453.6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" strokecolor="#4472c4 [3208]" strokeweight="1.5pt">
              <v:stroke joinstyle="miter"/>
            </v:line>
          </w:pict>
        </mc:Fallback>
      </mc:AlternateContent>
    </w:r>
  </w:p>
  <w:p w:rsidR="002F1965" w:rsidRPr="00D2387B" w:rsidRDefault="002F1965" w:rsidP="00D2387B">
    <w:pPr>
      <w:pStyle w:val="Stopka"/>
      <w:jc w:val="center"/>
      <w:rPr>
        <w:b/>
      </w:rPr>
    </w:pPr>
    <w:r w:rsidRPr="00D2387B">
      <w:rPr>
        <w:b/>
      </w:rPr>
      <w:t>Pracownia Projektowa KMG arch. Marek Gransicki</w:t>
    </w:r>
  </w:p>
  <w:p w:rsidR="002F1965" w:rsidRDefault="002F1965" w:rsidP="00D2387B">
    <w:pPr>
      <w:pStyle w:val="Stopka"/>
      <w:jc w:val="center"/>
    </w:pPr>
    <w:r w:rsidRPr="00F82C88">
      <w:rPr>
        <w:b/>
        <w:noProof/>
        <w:szCs w:val="14"/>
        <w:lang w:eastAsia="pl-PL"/>
      </w:rPr>
      <w:drawing>
        <wp:anchor distT="0" distB="0" distL="114300" distR="114300" simplePos="0" relativeHeight="251662336" behindDoc="1" locked="0" layoutInCell="1" allowOverlap="1" wp14:anchorId="343B75DF" wp14:editId="6825BD28">
          <wp:simplePos x="0" y="0"/>
          <wp:positionH relativeFrom="column">
            <wp:posOffset>292100</wp:posOffset>
          </wp:positionH>
          <wp:positionV relativeFrom="paragraph">
            <wp:posOffset>8255</wp:posOffset>
          </wp:positionV>
          <wp:extent cx="5283835" cy="914400"/>
          <wp:effectExtent l="0" t="0" r="0" b="0"/>
          <wp:wrapNone/>
          <wp:docPr id="29" name="Obraz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EJZARZE DUKIELSKIE RYNEK PÓŁNOC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1502" b="19464"/>
                  <a:stretch/>
                </pic:blipFill>
                <pic:spPr bwMode="auto">
                  <a:xfrm>
                    <a:off x="0" y="0"/>
                    <a:ext cx="5283835" cy="9144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82C88">
      <w:rPr>
        <w:b/>
      </w:rPr>
      <w:t>biuro</w:t>
    </w:r>
    <w:r>
      <w:t>: 38-400 Krosno, ul. T. Kościuszki 49, tel. 502 454 724 e-mail: kmg@krosnocity.pl</w:t>
    </w:r>
  </w:p>
  <w:p w:rsidR="002F1965" w:rsidRDefault="002F1965" w:rsidP="00A50972">
    <w:pPr>
      <w:pStyle w:val="Stopka"/>
    </w:pPr>
  </w:p>
  <w:p w:rsidR="002F1965" w:rsidRDefault="002F1965" w:rsidP="00A5097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126F" w:rsidRDefault="006A126F" w:rsidP="00A50972">
      <w:r>
        <w:separator/>
      </w:r>
    </w:p>
  </w:footnote>
  <w:footnote w:type="continuationSeparator" w:id="0">
    <w:p w:rsidR="006A126F" w:rsidRDefault="006A126F" w:rsidP="00A509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965" w:rsidRPr="00D2387B" w:rsidRDefault="002F1965" w:rsidP="00D2387B">
    <w:pPr>
      <w:jc w:val="center"/>
      <w:rPr>
        <w:b/>
        <w:spacing w:val="20"/>
        <w:sz w:val="28"/>
        <w:szCs w:val="28"/>
        <w14:shadow w14:blurRad="50800" w14:dist="50800" w14:dir="5400000" w14:sx="100000" w14:sy="100000" w14:kx="0" w14:ky="0" w14:algn="ctr">
          <w14:schemeClr w14:val="bg2">
            <w14:lumMod w14:val="50000"/>
          </w14:schemeClr>
        </w14:shadow>
      </w:rPr>
    </w:pPr>
    <w:r w:rsidRPr="00D2387B">
      <w:rPr>
        <w:rFonts w:ascii="Broadway" w:hAnsi="Broadway"/>
        <w:b/>
        <w:noProof/>
        <w:spacing w:val="20"/>
        <w:sz w:val="28"/>
        <w:szCs w:val="28"/>
        <w:lang w:eastAsia="pl-PL"/>
        <w14:shadow w14:blurRad="50800" w14:dist="50800" w14:dir="5400000" w14:sx="100000" w14:sy="100000" w14:kx="0" w14:ky="0" w14:algn="ctr">
          <w14:schemeClr w14:val="bg2">
            <w14:lumMod w14:val="50000"/>
          </w14:schemeClr>
        </w14:shadow>
      </w:rPr>
      <w:drawing>
        <wp:anchor distT="0" distB="0" distL="114300" distR="114300" simplePos="0" relativeHeight="251660288" behindDoc="0" locked="0" layoutInCell="1" allowOverlap="1" wp14:anchorId="7A589613" wp14:editId="33824739">
          <wp:simplePos x="0" y="0"/>
          <wp:positionH relativeFrom="column">
            <wp:posOffset>52705</wp:posOffset>
          </wp:positionH>
          <wp:positionV relativeFrom="paragraph">
            <wp:posOffset>-172085</wp:posOffset>
          </wp:positionV>
          <wp:extent cx="239395" cy="556260"/>
          <wp:effectExtent l="0" t="0" r="8255" b="0"/>
          <wp:wrapSquare wrapText="bothSides"/>
          <wp:docPr id="28" name="Obraz 28" descr="Bez nazwy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6" descr="Bez nazwy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39395" cy="556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2387B">
      <w:rPr>
        <w:b/>
        <w:noProof/>
        <w:spacing w:val="20"/>
        <w:sz w:val="28"/>
        <w:szCs w:val="28"/>
        <w:lang w:eastAsia="pl-PL"/>
        <w14:shadow w14:blurRad="50800" w14:dist="50800" w14:dir="5400000" w14:sx="100000" w14:sy="100000" w14:kx="0" w14:ky="0" w14:algn="ctr">
          <w14:schemeClr w14:val="bg2">
            <w14:lumMod w14:val="50000"/>
          </w14:schemeClr>
        </w14:shadow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F313F9" wp14:editId="33520F20">
              <wp:simplePos x="0" y="0"/>
              <wp:positionH relativeFrom="column">
                <wp:posOffset>607876</wp:posOffset>
              </wp:positionH>
              <wp:positionV relativeFrom="paragraph">
                <wp:posOffset>285206</wp:posOffset>
              </wp:positionV>
              <wp:extent cx="5151120" cy="0"/>
              <wp:effectExtent l="0" t="0" r="30480" b="19050"/>
              <wp:wrapNone/>
              <wp:docPr id="8" name="Łącznik prosty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151120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accent5"/>
                      </a:lnRef>
                      <a:fillRef idx="0">
                        <a:schemeClr val="accent5"/>
                      </a:fillRef>
                      <a:effectRef idx="2">
                        <a:schemeClr val="accent5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133FA2EA" id="Łącznik prosty 8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.85pt,22.45pt" to="453.45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" strokecolor="#4472c4 [3208]" strokeweight="1.5pt">
              <v:stroke joinstyle="miter"/>
            </v:line>
          </w:pict>
        </mc:Fallback>
      </mc:AlternateContent>
    </w:r>
    <w:r w:rsidRPr="00D2387B">
      <w:rPr>
        <w:b/>
        <w:spacing w:val="20"/>
        <w:sz w:val="28"/>
        <w:szCs w:val="28"/>
        <w14:shadow w14:blurRad="50800" w14:dist="50800" w14:dir="5400000" w14:sx="100000" w14:sy="100000" w14:kx="0" w14:ky="0" w14:algn="ctr">
          <w14:schemeClr w14:val="bg2">
            <w14:lumMod w14:val="50000"/>
          </w14:schemeClr>
        </w14:shadow>
      </w:rPr>
      <w:t>Pracownia Projektowa KMG architekt Marek Gransicki</w:t>
    </w:r>
  </w:p>
  <w:p w:rsidR="002F1965" w:rsidRDefault="002F1965" w:rsidP="00A5097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997557"/>
    <w:multiLevelType w:val="hybridMultilevel"/>
    <w:tmpl w:val="C5642628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204C4BC2"/>
    <w:multiLevelType w:val="hybridMultilevel"/>
    <w:tmpl w:val="1604E514"/>
    <w:lvl w:ilvl="0" w:tplc="0415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" w15:restartNumberingAfterBreak="0">
    <w:nsid w:val="20807D93"/>
    <w:multiLevelType w:val="hybridMultilevel"/>
    <w:tmpl w:val="9612A57A"/>
    <w:lvl w:ilvl="0" w:tplc="7D8E21B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1C41BAF"/>
    <w:multiLevelType w:val="hybridMultilevel"/>
    <w:tmpl w:val="95F8F12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24F6284"/>
    <w:multiLevelType w:val="multilevel"/>
    <w:tmpl w:val="D312F24C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3617012"/>
    <w:multiLevelType w:val="hybridMultilevel"/>
    <w:tmpl w:val="701436EA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46D2F13"/>
    <w:multiLevelType w:val="hybridMultilevel"/>
    <w:tmpl w:val="739211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1454A4"/>
    <w:multiLevelType w:val="hybridMultilevel"/>
    <w:tmpl w:val="D3B8F69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3D412BA3"/>
    <w:multiLevelType w:val="hybridMultilevel"/>
    <w:tmpl w:val="5F3607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2749DB"/>
    <w:multiLevelType w:val="hybridMultilevel"/>
    <w:tmpl w:val="8980937A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46933469"/>
    <w:multiLevelType w:val="hybridMultilevel"/>
    <w:tmpl w:val="3104B4EE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1" w15:restartNumberingAfterBreak="0">
    <w:nsid w:val="4A4B7157"/>
    <w:multiLevelType w:val="hybridMultilevel"/>
    <w:tmpl w:val="A9047B1E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2" w15:restartNumberingAfterBreak="0">
    <w:nsid w:val="4C3720FC"/>
    <w:multiLevelType w:val="hybridMultilevel"/>
    <w:tmpl w:val="17C0695A"/>
    <w:lvl w:ilvl="0" w:tplc="04150017">
      <w:start w:val="1"/>
      <w:numFmt w:val="lowerLetter"/>
      <w:lvlText w:val="%1)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3" w15:restartNumberingAfterBreak="0">
    <w:nsid w:val="567631B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E13191A"/>
    <w:multiLevelType w:val="hybridMultilevel"/>
    <w:tmpl w:val="7714C7A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15E65BF"/>
    <w:multiLevelType w:val="hybridMultilevel"/>
    <w:tmpl w:val="34EEE4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3"/>
  </w:num>
  <w:num w:numId="4">
    <w:abstractNumId w:val="15"/>
  </w:num>
  <w:num w:numId="5">
    <w:abstractNumId w:val="9"/>
  </w:num>
  <w:num w:numId="6">
    <w:abstractNumId w:val="2"/>
  </w:num>
  <w:num w:numId="7">
    <w:abstractNumId w:val="0"/>
  </w:num>
  <w:num w:numId="8">
    <w:abstractNumId w:val="10"/>
  </w:num>
  <w:num w:numId="9">
    <w:abstractNumId w:val="7"/>
  </w:num>
  <w:num w:numId="10">
    <w:abstractNumId w:val="11"/>
  </w:num>
  <w:num w:numId="11">
    <w:abstractNumId w:val="12"/>
  </w:num>
  <w:num w:numId="12">
    <w:abstractNumId w:val="3"/>
  </w:num>
  <w:num w:numId="13">
    <w:abstractNumId w:val="8"/>
  </w:num>
  <w:num w:numId="14">
    <w:abstractNumId w:val="5"/>
  </w:num>
  <w:num w:numId="15">
    <w:abstractNumId w:val="14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F81"/>
    <w:rsid w:val="00006251"/>
    <w:rsid w:val="000364EF"/>
    <w:rsid w:val="00043941"/>
    <w:rsid w:val="00046B01"/>
    <w:rsid w:val="0005128C"/>
    <w:rsid w:val="00070DB7"/>
    <w:rsid w:val="000715DD"/>
    <w:rsid w:val="00077B66"/>
    <w:rsid w:val="00086F63"/>
    <w:rsid w:val="000B1397"/>
    <w:rsid w:val="000D51C5"/>
    <w:rsid w:val="000E5CB4"/>
    <w:rsid w:val="001021B2"/>
    <w:rsid w:val="0015049B"/>
    <w:rsid w:val="00171A42"/>
    <w:rsid w:val="0018034D"/>
    <w:rsid w:val="00182EDA"/>
    <w:rsid w:val="00183BCC"/>
    <w:rsid w:val="00187DB4"/>
    <w:rsid w:val="00191429"/>
    <w:rsid w:val="001A132C"/>
    <w:rsid w:val="001C06BE"/>
    <w:rsid w:val="001D2C3C"/>
    <w:rsid w:val="001E250F"/>
    <w:rsid w:val="001E6EE1"/>
    <w:rsid w:val="001E79D7"/>
    <w:rsid w:val="001F6D30"/>
    <w:rsid w:val="0022469D"/>
    <w:rsid w:val="002252E1"/>
    <w:rsid w:val="0024249F"/>
    <w:rsid w:val="00252DB9"/>
    <w:rsid w:val="00253302"/>
    <w:rsid w:val="00256EF6"/>
    <w:rsid w:val="00261EBA"/>
    <w:rsid w:val="00287424"/>
    <w:rsid w:val="00293619"/>
    <w:rsid w:val="002A69F9"/>
    <w:rsid w:val="002C3FA4"/>
    <w:rsid w:val="002D162C"/>
    <w:rsid w:val="002D212D"/>
    <w:rsid w:val="002F1965"/>
    <w:rsid w:val="002F4BC7"/>
    <w:rsid w:val="002F60F2"/>
    <w:rsid w:val="0031065B"/>
    <w:rsid w:val="003144AC"/>
    <w:rsid w:val="003471E8"/>
    <w:rsid w:val="00374BAE"/>
    <w:rsid w:val="003844BD"/>
    <w:rsid w:val="003A3838"/>
    <w:rsid w:val="003A55B5"/>
    <w:rsid w:val="003B0336"/>
    <w:rsid w:val="003B2E2C"/>
    <w:rsid w:val="003B39E8"/>
    <w:rsid w:val="003B57F2"/>
    <w:rsid w:val="003B751D"/>
    <w:rsid w:val="003E45D1"/>
    <w:rsid w:val="003F4A3D"/>
    <w:rsid w:val="003F7E23"/>
    <w:rsid w:val="003F7F81"/>
    <w:rsid w:val="00427D94"/>
    <w:rsid w:val="00444A96"/>
    <w:rsid w:val="00447176"/>
    <w:rsid w:val="00487C32"/>
    <w:rsid w:val="0049013B"/>
    <w:rsid w:val="004A2B03"/>
    <w:rsid w:val="004B39E8"/>
    <w:rsid w:val="004D1E1B"/>
    <w:rsid w:val="004E0C2F"/>
    <w:rsid w:val="004F0983"/>
    <w:rsid w:val="004F1461"/>
    <w:rsid w:val="004F58CA"/>
    <w:rsid w:val="00545FF1"/>
    <w:rsid w:val="0055073F"/>
    <w:rsid w:val="00560614"/>
    <w:rsid w:val="00563353"/>
    <w:rsid w:val="0057642C"/>
    <w:rsid w:val="00591548"/>
    <w:rsid w:val="005974A1"/>
    <w:rsid w:val="005A2E9C"/>
    <w:rsid w:val="005A6264"/>
    <w:rsid w:val="005B0C57"/>
    <w:rsid w:val="005E0028"/>
    <w:rsid w:val="005F2FA2"/>
    <w:rsid w:val="005F3483"/>
    <w:rsid w:val="005F4D6B"/>
    <w:rsid w:val="005F6D0F"/>
    <w:rsid w:val="00600996"/>
    <w:rsid w:val="00604147"/>
    <w:rsid w:val="00613E33"/>
    <w:rsid w:val="00616C23"/>
    <w:rsid w:val="00682C38"/>
    <w:rsid w:val="006842C9"/>
    <w:rsid w:val="0069609F"/>
    <w:rsid w:val="006975BC"/>
    <w:rsid w:val="006A126F"/>
    <w:rsid w:val="006C33F9"/>
    <w:rsid w:val="00701A42"/>
    <w:rsid w:val="007029A9"/>
    <w:rsid w:val="007118C7"/>
    <w:rsid w:val="00732659"/>
    <w:rsid w:val="0076348F"/>
    <w:rsid w:val="007C49E0"/>
    <w:rsid w:val="007C4E09"/>
    <w:rsid w:val="007D418D"/>
    <w:rsid w:val="007D55C8"/>
    <w:rsid w:val="007E5016"/>
    <w:rsid w:val="00816FC6"/>
    <w:rsid w:val="0082278D"/>
    <w:rsid w:val="008230AB"/>
    <w:rsid w:val="00852EE7"/>
    <w:rsid w:val="008964A5"/>
    <w:rsid w:val="008A530F"/>
    <w:rsid w:val="008C54C8"/>
    <w:rsid w:val="008D6F50"/>
    <w:rsid w:val="009008D8"/>
    <w:rsid w:val="00924060"/>
    <w:rsid w:val="00934872"/>
    <w:rsid w:val="0094163A"/>
    <w:rsid w:val="00944B9E"/>
    <w:rsid w:val="00963361"/>
    <w:rsid w:val="009856ED"/>
    <w:rsid w:val="009870E2"/>
    <w:rsid w:val="009D33C8"/>
    <w:rsid w:val="009E4A65"/>
    <w:rsid w:val="00A20A81"/>
    <w:rsid w:val="00A50972"/>
    <w:rsid w:val="00A75815"/>
    <w:rsid w:val="00A916CD"/>
    <w:rsid w:val="00AD6E22"/>
    <w:rsid w:val="00AF5370"/>
    <w:rsid w:val="00B00A80"/>
    <w:rsid w:val="00B02173"/>
    <w:rsid w:val="00B06DA0"/>
    <w:rsid w:val="00B129A9"/>
    <w:rsid w:val="00B14A07"/>
    <w:rsid w:val="00B2271A"/>
    <w:rsid w:val="00B46D43"/>
    <w:rsid w:val="00B50056"/>
    <w:rsid w:val="00B641BD"/>
    <w:rsid w:val="00B83A96"/>
    <w:rsid w:val="00B847A8"/>
    <w:rsid w:val="00BC1285"/>
    <w:rsid w:val="00BC39A2"/>
    <w:rsid w:val="00BF6A69"/>
    <w:rsid w:val="00BF752D"/>
    <w:rsid w:val="00C05E3D"/>
    <w:rsid w:val="00C37039"/>
    <w:rsid w:val="00C371E2"/>
    <w:rsid w:val="00C554C0"/>
    <w:rsid w:val="00C86EB2"/>
    <w:rsid w:val="00C939FB"/>
    <w:rsid w:val="00CA0BE9"/>
    <w:rsid w:val="00CA604C"/>
    <w:rsid w:val="00CC142B"/>
    <w:rsid w:val="00CC410E"/>
    <w:rsid w:val="00CD0D77"/>
    <w:rsid w:val="00CE2E37"/>
    <w:rsid w:val="00CE3F17"/>
    <w:rsid w:val="00D20F1A"/>
    <w:rsid w:val="00D2387B"/>
    <w:rsid w:val="00D3542D"/>
    <w:rsid w:val="00D473F7"/>
    <w:rsid w:val="00D75E2F"/>
    <w:rsid w:val="00D83231"/>
    <w:rsid w:val="00DA5306"/>
    <w:rsid w:val="00DB7BDF"/>
    <w:rsid w:val="00DC0E60"/>
    <w:rsid w:val="00DD1804"/>
    <w:rsid w:val="00DF334E"/>
    <w:rsid w:val="00DF3AEA"/>
    <w:rsid w:val="00E078DD"/>
    <w:rsid w:val="00E12169"/>
    <w:rsid w:val="00E175FC"/>
    <w:rsid w:val="00E466C9"/>
    <w:rsid w:val="00E53520"/>
    <w:rsid w:val="00E7120D"/>
    <w:rsid w:val="00E77F5D"/>
    <w:rsid w:val="00EA259B"/>
    <w:rsid w:val="00EB1CA3"/>
    <w:rsid w:val="00EC1C87"/>
    <w:rsid w:val="00ED07DA"/>
    <w:rsid w:val="00ED3763"/>
    <w:rsid w:val="00ED7D61"/>
    <w:rsid w:val="00F02996"/>
    <w:rsid w:val="00F11278"/>
    <w:rsid w:val="00F15761"/>
    <w:rsid w:val="00F26E97"/>
    <w:rsid w:val="00F40945"/>
    <w:rsid w:val="00F5423E"/>
    <w:rsid w:val="00F64058"/>
    <w:rsid w:val="00FC28E0"/>
    <w:rsid w:val="00FD707B"/>
    <w:rsid w:val="00FE0C7E"/>
    <w:rsid w:val="00FE0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6D5FF2C6-A584-4464-950A-AB32F1BB5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0972"/>
    <w:pPr>
      <w:spacing w:after="120"/>
      <w:ind w:left="709"/>
      <w:jc w:val="both"/>
    </w:pPr>
    <w:rPr>
      <w:rFonts w:asciiTheme="majorHAnsi" w:hAnsiTheme="majorHAnsi" w:cstheme="majorHAns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34872"/>
    <w:pPr>
      <w:keepNext/>
      <w:keepLines/>
      <w:numPr>
        <w:numId w:val="2"/>
      </w:numPr>
      <w:spacing w:before="240" w:after="0"/>
      <w:ind w:left="426" w:hanging="426"/>
      <w:outlineLvl w:val="0"/>
    </w:pPr>
    <w:rPr>
      <w:rFonts w:eastAsiaTheme="majorEastAsia" w:cstheme="minorHAnsi"/>
      <w:b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715DD"/>
    <w:pPr>
      <w:keepNext/>
      <w:keepLines/>
      <w:numPr>
        <w:ilvl w:val="1"/>
        <w:numId w:val="2"/>
      </w:numPr>
      <w:spacing w:before="120"/>
      <w:ind w:left="1077"/>
      <w:outlineLvl w:val="1"/>
    </w:pPr>
    <w:rPr>
      <w:rFonts w:eastAsiaTheme="majorEastAsia" w:cstheme="majorBidi"/>
      <w:sz w:val="24"/>
      <w:szCs w:val="24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0715DD"/>
    <w:pPr>
      <w:numPr>
        <w:ilvl w:val="2"/>
      </w:numPr>
      <w:outlineLvl w:val="2"/>
    </w:pPr>
    <w:rPr>
      <w:sz w:val="22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252E1"/>
    <w:pPr>
      <w:outlineLvl w:val="3"/>
    </w:pPr>
    <w:rPr>
      <w:rFonts w:eastAsiaTheme="minorEastAsia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C06BE"/>
    <w:pPr>
      <w:keepNext/>
      <w:keepLines/>
      <w:spacing w:before="40" w:after="0"/>
      <w:outlineLvl w:val="5"/>
    </w:pPr>
    <w:rPr>
      <w:rFonts w:eastAsiaTheme="majorEastAsia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34872"/>
    <w:rPr>
      <w:rFonts w:eastAsiaTheme="majorEastAsia" w:cstheme="minorHAnsi"/>
      <w:b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0715DD"/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0715DD"/>
    <w:rPr>
      <w:rFonts w:asciiTheme="majorHAnsi" w:eastAsiaTheme="majorEastAsia" w:hAnsiTheme="majorHAnsi" w:cstheme="majorBidi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2252E1"/>
    <w:rPr>
      <w:rFonts w:eastAsiaTheme="minorEastAsia"/>
    </w:rPr>
  </w:style>
  <w:style w:type="paragraph" w:customStyle="1" w:styleId="Default">
    <w:name w:val="Default"/>
    <w:rsid w:val="003F7F8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CE3F17"/>
    <w:pPr>
      <w:ind w:left="720"/>
      <w:contextualSpacing/>
    </w:pPr>
  </w:style>
  <w:style w:type="paragraph" w:styleId="Podtytu">
    <w:name w:val="Subtitle"/>
    <w:basedOn w:val="Normalny"/>
    <w:next w:val="Normalny"/>
    <w:link w:val="PodtytuZnak"/>
    <w:uiPriority w:val="11"/>
    <w:qFormat/>
    <w:rsid w:val="00A50972"/>
    <w:pPr>
      <w:numPr>
        <w:ilvl w:val="1"/>
      </w:numPr>
      <w:ind w:left="708"/>
      <w:jc w:val="center"/>
    </w:pPr>
    <w:rPr>
      <w:rFonts w:asciiTheme="minorHAnsi" w:eastAsiaTheme="minorEastAsia" w:hAnsiTheme="minorHAnsi" w:cstheme="minorHAnsi"/>
      <w:b/>
      <w:color w:val="5A5A5A" w:themeColor="text1" w:themeTint="A5"/>
      <w:spacing w:val="15"/>
      <w:sz w:val="36"/>
      <w:szCs w:val="36"/>
    </w:rPr>
  </w:style>
  <w:style w:type="character" w:customStyle="1" w:styleId="PodtytuZnak">
    <w:name w:val="Podtytuł Znak"/>
    <w:basedOn w:val="Domylnaczcionkaakapitu"/>
    <w:link w:val="Podtytu"/>
    <w:uiPriority w:val="11"/>
    <w:rsid w:val="00A50972"/>
    <w:rPr>
      <w:rFonts w:eastAsiaTheme="minorEastAsia" w:cstheme="minorHAnsi"/>
      <w:b/>
      <w:color w:val="5A5A5A" w:themeColor="text1" w:themeTint="A5"/>
      <w:spacing w:val="15"/>
      <w:sz w:val="36"/>
      <w:szCs w:val="36"/>
    </w:rPr>
  </w:style>
  <w:style w:type="paragraph" w:styleId="Tytu">
    <w:name w:val="Title"/>
    <w:basedOn w:val="Normalny"/>
    <w:next w:val="Normalny"/>
    <w:link w:val="TytuZnak"/>
    <w:qFormat/>
    <w:rsid w:val="00A50972"/>
    <w:pPr>
      <w:spacing w:after="0" w:line="240" w:lineRule="auto"/>
      <w:contextualSpacing/>
      <w:jc w:val="center"/>
    </w:pPr>
    <w:rPr>
      <w:rFonts w:asciiTheme="minorHAnsi" w:eastAsiaTheme="majorEastAsia" w:hAnsiTheme="minorHAnsi" w:cstheme="minorHAnsi"/>
      <w:b/>
      <w:spacing w:val="-10"/>
      <w:kern w:val="28"/>
      <w:sz w:val="48"/>
      <w:szCs w:val="48"/>
      <w14:shadow w14:blurRad="50800" w14:dist="38100" w14:dir="2700000" w14:sx="101000" w14:sy="101000" w14:kx="0" w14:ky="0" w14:algn="tl">
        <w14:srgbClr w14:val="000000">
          <w14:alpha w14:val="60000"/>
        </w14:srgbClr>
      </w14:shadow>
    </w:rPr>
  </w:style>
  <w:style w:type="character" w:customStyle="1" w:styleId="TytuZnak">
    <w:name w:val="Tytuł Znak"/>
    <w:basedOn w:val="Domylnaczcionkaakapitu"/>
    <w:link w:val="Tytu"/>
    <w:uiPriority w:val="10"/>
    <w:rsid w:val="00A50972"/>
    <w:rPr>
      <w:rFonts w:eastAsiaTheme="majorEastAsia" w:cstheme="minorHAnsi"/>
      <w:b/>
      <w:spacing w:val="-10"/>
      <w:kern w:val="28"/>
      <w:sz w:val="48"/>
      <w:szCs w:val="48"/>
      <w14:shadow w14:blurRad="50800" w14:dist="38100" w14:dir="2700000" w14:sx="101000" w14:sy="101000" w14:kx="0" w14:ky="0" w14:algn="tl">
        <w14:srgbClr w14:val="000000">
          <w14:alpha w14:val="60000"/>
        </w14:srgbClr>
      </w14:shadow>
    </w:rPr>
  </w:style>
  <w:style w:type="paragraph" w:styleId="Bezodstpw">
    <w:name w:val="No Spacing"/>
    <w:link w:val="BezodstpwZnak"/>
    <w:uiPriority w:val="1"/>
    <w:qFormat/>
    <w:rsid w:val="00A50972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A50972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50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0972"/>
    <w:rPr>
      <w:rFonts w:asciiTheme="majorHAnsi" w:hAnsiTheme="majorHAnsi" w:cstheme="majorHAnsi"/>
    </w:rPr>
  </w:style>
  <w:style w:type="paragraph" w:styleId="Stopka">
    <w:name w:val="footer"/>
    <w:basedOn w:val="Normalny"/>
    <w:link w:val="StopkaZnak"/>
    <w:uiPriority w:val="99"/>
    <w:unhideWhenUsed/>
    <w:rsid w:val="00A50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0972"/>
    <w:rPr>
      <w:rFonts w:asciiTheme="majorHAnsi" w:hAnsiTheme="majorHAnsi" w:cstheme="majorHAnsi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C54C8"/>
    <w:pPr>
      <w:numPr>
        <w:numId w:val="0"/>
      </w:numPr>
      <w:jc w:val="left"/>
      <w:outlineLvl w:val="9"/>
    </w:pPr>
    <w:rPr>
      <w:rFonts w:cstheme="majorBidi"/>
      <w:b w:val="0"/>
      <w:color w:val="2E74B5" w:themeColor="accent1" w:themeShade="BF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CA604C"/>
    <w:pPr>
      <w:tabs>
        <w:tab w:val="left" w:pos="440"/>
        <w:tab w:val="right" w:leader="dot" w:pos="9062"/>
      </w:tabs>
      <w:spacing w:after="100"/>
      <w:ind w:left="0"/>
    </w:pPr>
    <w:rPr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8C54C8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8C54C8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8C54C8"/>
    <w:rPr>
      <w:color w:val="0563C1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C06BE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4A3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4A3D"/>
    <w:rPr>
      <w:rFonts w:asciiTheme="majorHAnsi" w:hAnsiTheme="majorHAnsi" w:cstheme="majorHAns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4A3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4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64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— Anglia" Version="2008"/>
</file>

<file path=customXml/itemProps1.xml><?xml version="1.0" encoding="utf-8"?>
<ds:datastoreItem xmlns:ds="http://schemas.openxmlformats.org/officeDocument/2006/customXml" ds:itemID="{43180DFF-0EBA-4DF1-8249-2418B6D26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14</Pages>
  <Words>4254</Words>
  <Characters>25528</Characters>
  <Application>Microsoft Office Word</Application>
  <DocSecurity>0</DocSecurity>
  <Lines>212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marek.gransicki</dc:creator>
  <cp:keywords/>
  <dc:description/>
  <cp:lastModifiedBy>uzytkownik</cp:lastModifiedBy>
  <cp:revision>5</cp:revision>
  <cp:lastPrinted>2017-08-23T06:12:00Z</cp:lastPrinted>
  <dcterms:created xsi:type="dcterms:W3CDTF">2017-09-12T09:23:00Z</dcterms:created>
  <dcterms:modified xsi:type="dcterms:W3CDTF">2018-08-27T06:17:00Z</dcterms:modified>
</cp:coreProperties>
</file>